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E4C" w:rsidRDefault="001C464B" w:rsidP="00434C46">
      <w:pPr>
        <w:spacing w:line="360" w:lineRule="auto"/>
        <w:rPr>
          <w:b/>
          <w:bCs/>
          <w:rtl/>
        </w:rPr>
      </w:pPr>
      <w:r w:rsidRPr="006C27D9">
        <w:rPr>
          <w:rFonts w:hint="cs"/>
          <w:b/>
          <w:bCs/>
          <w:rtl/>
        </w:rPr>
        <w:t>יהודים בין תנינים</w:t>
      </w:r>
    </w:p>
    <w:p w:rsidR="00D84AAC" w:rsidRDefault="00D84AAC" w:rsidP="00434C46">
      <w:pPr>
        <w:spacing w:line="360" w:lineRule="auto"/>
        <w:rPr>
          <w:rFonts w:hint="cs"/>
          <w:rtl/>
        </w:rPr>
      </w:pPr>
      <w:r>
        <w:rPr>
          <w:rFonts w:hint="cs"/>
          <w:rtl/>
        </w:rPr>
        <w:t>גירוש ילדים יהודים מפורטוגל לאי טומה ב1493</w:t>
      </w:r>
    </w:p>
    <w:p w:rsidR="00D84AAC" w:rsidRDefault="00D84AAC" w:rsidP="00434C46">
      <w:pPr>
        <w:spacing w:line="360" w:lineRule="auto"/>
        <w:rPr>
          <w:rtl/>
        </w:rPr>
      </w:pPr>
      <w:r>
        <w:rPr>
          <w:rFonts w:hint="cs"/>
          <w:rtl/>
        </w:rPr>
        <w:t>צחי כהן</w:t>
      </w:r>
    </w:p>
    <w:p w:rsidR="00D84AAC" w:rsidRPr="00D84AAC" w:rsidRDefault="00D84AAC" w:rsidP="00434C46">
      <w:pPr>
        <w:spacing w:line="360" w:lineRule="auto"/>
        <w:rPr>
          <w:rtl/>
        </w:rPr>
      </w:pPr>
    </w:p>
    <w:p w:rsidR="001C464B" w:rsidRDefault="001C464B" w:rsidP="00434C46">
      <w:pPr>
        <w:spacing w:line="360" w:lineRule="auto"/>
        <w:rPr>
          <w:rtl/>
        </w:rPr>
      </w:pPr>
      <w:r>
        <w:rPr>
          <w:rFonts w:hint="cs"/>
          <w:rtl/>
        </w:rPr>
        <w:t xml:space="preserve">הסיור בגוגל-ארץ מעלה על הדעת ביקור בגן עדן: האי סאו טומה, נקודה קטנטנה באוקיינוס האטלנטי, כ300 ק"מ מערבית לקרן אפריקה, נגיעה צפונית לקו המשווה, הוא שמורה של קילומטרים רבים של חופים לבנים ובתוליים ויערות גשם עבותים. </w:t>
      </w:r>
    </w:p>
    <w:p w:rsidR="001C464B" w:rsidRDefault="001C464B" w:rsidP="00434C46">
      <w:pPr>
        <w:spacing w:line="360" w:lineRule="auto"/>
        <w:rPr>
          <w:rtl/>
        </w:rPr>
      </w:pPr>
      <w:r>
        <w:rPr>
          <w:rFonts w:hint="cs"/>
          <w:rtl/>
        </w:rPr>
        <w:t xml:space="preserve">אך לא כך נראה היה האי לקבוצה שהושלכה לחופיו בקיץ 1493. על הקבוצה נמנו כמה מיהודי פורטוגל ובהם כ-2000 ילד וילדה, בין הגילאים שנתיים ו-12, וכן כמה פושעים מורשעים וגולים פוליטיים. עבורם נראה היה בוודאי האי כהתגשמות כל סיוטיהם: הרחק ממשפחותיהם, ללא תקווה לחזור אי פעם לבתיהם, לחיק התרבות, למולדת: הארץ שגירשה אותם מעליה. עליהם הוטל להפוך את האי המיוער והשומם למושבה רווחית לתועלת מלך פורטוגל. </w:t>
      </w:r>
    </w:p>
    <w:p w:rsidR="001C464B" w:rsidRDefault="001C464B" w:rsidP="00434C46">
      <w:pPr>
        <w:spacing w:line="360" w:lineRule="auto"/>
        <w:rPr>
          <w:rtl/>
        </w:rPr>
      </w:pPr>
      <w:r>
        <w:rPr>
          <w:rFonts w:hint="cs"/>
          <w:rtl/>
        </w:rPr>
        <w:t xml:space="preserve">למרבה ההפתעה: הדבר עלה בידם! תוך שנות דור אחד בוראו שטחים גדולים מהאי, והנקודה הפכה ליצואנית הסוכר הגדולה והחשובה שבמושבות פורטוגל! אך מה היה על הילדים היהודים? האם שרדו? האם נמלטו מכלאם שחומותיו הם גלי הים המתנשאים? ואם נותרו בסאו טומה, האם שימרו  את יהדותם בצורה כלשהיא? האם נשאר משהו, שריד וזכר, לילדים אלה כיום? רק שרידים מעטים של עדויות נותרו, אך הסיפור שניתן לצרף משרידים אלה מרתק. </w:t>
      </w:r>
    </w:p>
    <w:p w:rsidR="00A214B3" w:rsidRDefault="009A17E3" w:rsidP="00434C46">
      <w:pPr>
        <w:spacing w:line="360" w:lineRule="auto"/>
        <w:rPr>
          <w:rtl/>
        </w:rPr>
      </w:pPr>
      <w:r>
        <w:rPr>
          <w:rFonts w:hint="cs"/>
          <w:rtl/>
        </w:rPr>
        <w:t>ע"פ "ספר העובדות העולמי" שמוציאה סוכנות הביון האמריקאית,</w:t>
      </w:r>
      <w:r>
        <w:rPr>
          <w:rStyle w:val="a5"/>
          <w:rtl/>
        </w:rPr>
        <w:footnoteReference w:id="1"/>
      </w:r>
      <w:r>
        <w:rPr>
          <w:rFonts w:hint="cs"/>
          <w:rtl/>
        </w:rPr>
        <w:t xml:space="preserve"> </w:t>
      </w:r>
      <w:r w:rsidR="001C464B">
        <w:rPr>
          <w:rFonts w:hint="cs"/>
          <w:rtl/>
        </w:rPr>
        <w:t xml:space="preserve">האי סאו טומה כיום הוא רפובליקת איים נידחת, קטנה ועניה, </w:t>
      </w:r>
      <w:proofErr w:type="spellStart"/>
      <w:r w:rsidR="00923BA6">
        <w:rPr>
          <w:rFonts w:hint="cs"/>
          <w:rtl/>
        </w:rPr>
        <w:t>השניה</w:t>
      </w:r>
      <w:proofErr w:type="spellEnd"/>
      <w:r w:rsidR="00923BA6">
        <w:rPr>
          <w:rFonts w:hint="cs"/>
          <w:rtl/>
        </w:rPr>
        <w:t xml:space="preserve"> הכי קטנה באפריקה, וחולשת על שני איים בלבד, מבודדת בלב מפרץ </w:t>
      </w:r>
      <w:proofErr w:type="spellStart"/>
      <w:r w:rsidR="00923BA6">
        <w:rPr>
          <w:rFonts w:hint="cs"/>
          <w:rtl/>
        </w:rPr>
        <w:t>גיניאה</w:t>
      </w:r>
      <w:proofErr w:type="spellEnd"/>
      <w:r w:rsidR="00923BA6">
        <w:rPr>
          <w:rFonts w:hint="cs"/>
          <w:rtl/>
        </w:rPr>
        <w:t xml:space="preserve">. סאו טומה, הגדול משני האיים, נקרא כך על שם יום תומס הקדוש (21 בדצמבר) בו התגלה על ידי מלחים פורטוגזים ב1471. גידול הקפה והקקאו, שהחליפו בהדרגה במהלך המאה ה-19 את הסוכר עתיר-העבודה, הינם עדיין שניים מענפי החקלאות והייצוא העיקריים של האי. את עצמאותה קיבלה סאו טומה </w:t>
      </w:r>
      <w:proofErr w:type="spellStart"/>
      <w:r w:rsidR="00923BA6">
        <w:rPr>
          <w:rFonts w:hint="cs"/>
          <w:rtl/>
        </w:rPr>
        <w:t>ופרינספה</w:t>
      </w:r>
      <w:proofErr w:type="spellEnd"/>
      <w:r w:rsidR="00923BA6">
        <w:rPr>
          <w:rFonts w:hint="cs"/>
          <w:rtl/>
        </w:rPr>
        <w:t xml:space="preserve">, שמה הרשמי של מדינת שני-האיים, מפורטוגל ב1975. המדינה עברה רפורמה דמוקרטית יסודית בשנות ה-90 וידעה טלטלות נוספות כשבשנת 2003 כפתה הפיכה צבאית רפורמה מעמיקה נוספת בטענות לשחיתות. </w:t>
      </w:r>
      <w:proofErr w:type="spellStart"/>
      <w:r w:rsidR="00A214B3">
        <w:rPr>
          <w:rFonts w:hint="cs"/>
          <w:rtl/>
        </w:rPr>
        <w:t>רשיונות</w:t>
      </w:r>
      <w:proofErr w:type="spellEnd"/>
      <w:r w:rsidR="00A214B3">
        <w:rPr>
          <w:rFonts w:hint="cs"/>
          <w:rtl/>
        </w:rPr>
        <w:t xml:space="preserve"> חיפושי נפט שנרכשו בראשית שנות ה2000 הזרימו מיליוני דולרים לקופתה המדולדלת של המדינה הענייה, אולם החיפושים טרם הניבו פירות. </w:t>
      </w:r>
    </w:p>
    <w:p w:rsidR="001C464B" w:rsidRDefault="00A214B3" w:rsidP="00434C46">
      <w:pPr>
        <w:spacing w:line="360" w:lineRule="auto"/>
        <w:rPr>
          <w:rtl/>
        </w:rPr>
      </w:pPr>
      <w:r>
        <w:rPr>
          <w:rFonts w:hint="cs"/>
          <w:rtl/>
        </w:rPr>
        <w:t>במדינה מתגוררים כ150 אלף נפש המשקפים בהרכבם את ההיסטוריה המורכבת של האיים</w:t>
      </w:r>
      <w:r w:rsidR="00923BA6">
        <w:rPr>
          <w:rFonts w:hint="cs"/>
          <w:rtl/>
        </w:rPr>
        <w:t xml:space="preserve"> </w:t>
      </w:r>
      <w:r>
        <w:rPr>
          <w:rFonts w:hint="cs"/>
          <w:rtl/>
        </w:rPr>
        <w:t>וביניהם ניתן למצוא "</w:t>
      </w:r>
      <w:proofErr w:type="spellStart"/>
      <w:r>
        <w:rPr>
          <w:rFonts w:hint="cs"/>
          <w:rtl/>
        </w:rPr>
        <w:t>מסטיקוס</w:t>
      </w:r>
      <w:proofErr w:type="spellEnd"/>
      <w:r>
        <w:rPr>
          <w:rFonts w:hint="cs"/>
          <w:rtl/>
        </w:rPr>
        <w:t xml:space="preserve">"- בני תערובת של </w:t>
      </w:r>
      <w:proofErr w:type="spellStart"/>
      <w:r>
        <w:rPr>
          <w:rFonts w:hint="cs"/>
          <w:rtl/>
        </w:rPr>
        <w:t>המתישבים</w:t>
      </w:r>
      <w:proofErr w:type="spellEnd"/>
      <w:r>
        <w:rPr>
          <w:rFonts w:hint="cs"/>
          <w:rtl/>
        </w:rPr>
        <w:t xml:space="preserve"> הפורטוגלים והעבדים שהובאו מאפריקה, בעיקר </w:t>
      </w:r>
      <w:proofErr w:type="spellStart"/>
      <w:r>
        <w:rPr>
          <w:rFonts w:hint="cs"/>
          <w:rtl/>
        </w:rPr>
        <w:t>מבנין</w:t>
      </w:r>
      <w:proofErr w:type="spellEnd"/>
      <w:r>
        <w:rPr>
          <w:rFonts w:hint="cs"/>
          <w:rtl/>
        </w:rPr>
        <w:t>, גבון וקונגו השכנות, "</w:t>
      </w:r>
      <w:proofErr w:type="spellStart"/>
      <w:r>
        <w:rPr>
          <w:rFonts w:hint="cs"/>
          <w:rtl/>
        </w:rPr>
        <w:t>אנגולארס</w:t>
      </w:r>
      <w:proofErr w:type="spellEnd"/>
      <w:r>
        <w:rPr>
          <w:rFonts w:hint="cs"/>
          <w:rtl/>
        </w:rPr>
        <w:t>"- צאצאי העבדים האנגוליים, "</w:t>
      </w:r>
      <w:proofErr w:type="spellStart"/>
      <w:r>
        <w:rPr>
          <w:rFonts w:hint="cs"/>
          <w:rtl/>
        </w:rPr>
        <w:t>פורוס</w:t>
      </w:r>
      <w:proofErr w:type="spellEnd"/>
      <w:r>
        <w:rPr>
          <w:rFonts w:hint="cs"/>
          <w:rtl/>
        </w:rPr>
        <w:t xml:space="preserve">"- צאצאי עבדי ששוחררו עם ביטולה הרשמי של העבדות ב1875 </w:t>
      </w:r>
      <w:proofErr w:type="spellStart"/>
      <w:r>
        <w:rPr>
          <w:rFonts w:hint="cs"/>
          <w:rtl/>
        </w:rPr>
        <w:t>ו"סרוויקס</w:t>
      </w:r>
      <w:proofErr w:type="spellEnd"/>
      <w:r>
        <w:rPr>
          <w:rFonts w:hint="cs"/>
          <w:rtl/>
        </w:rPr>
        <w:t xml:space="preserve">"- עובדי קבלן זמניים שמוצאם באנגולה, </w:t>
      </w:r>
      <w:r>
        <w:rPr>
          <w:rFonts w:hint="cs"/>
          <w:rtl/>
        </w:rPr>
        <w:lastRenderedPageBreak/>
        <w:t xml:space="preserve">מוזמביק </w:t>
      </w:r>
      <w:proofErr w:type="spellStart"/>
      <w:r>
        <w:rPr>
          <w:rFonts w:hint="cs"/>
          <w:rtl/>
        </w:rPr>
        <w:t>וקייפ</w:t>
      </w:r>
      <w:proofErr w:type="spellEnd"/>
      <w:r>
        <w:rPr>
          <w:rFonts w:hint="cs"/>
          <w:rtl/>
        </w:rPr>
        <w:t xml:space="preserve"> ורדה.</w:t>
      </w:r>
      <w:r w:rsidR="00AB53AA">
        <w:rPr>
          <w:rStyle w:val="a5"/>
          <w:rtl/>
        </w:rPr>
        <w:footnoteReference w:id="2"/>
      </w:r>
      <w:r>
        <w:rPr>
          <w:rFonts w:hint="cs"/>
          <w:rtl/>
        </w:rPr>
        <w:t xml:space="preserve"> כמעט ולא ניתן למצוא כיום פורטוגזיים באי- שכן הללו עזבו כאיש אחד כמעט עם קבלת העצמאות בשנות ה70. עם זאת, השפה הרשמית עודנה </w:t>
      </w:r>
      <w:proofErr w:type="spellStart"/>
      <w:r>
        <w:rPr>
          <w:rFonts w:hint="cs"/>
          <w:rtl/>
        </w:rPr>
        <w:t>פורוטגזית</w:t>
      </w:r>
      <w:proofErr w:type="spellEnd"/>
      <w:r>
        <w:rPr>
          <w:rFonts w:hint="cs"/>
          <w:rtl/>
        </w:rPr>
        <w:t xml:space="preserve">, אך תושבי האי משוחחים בניבים אפריקאים ומקומיים לצידה. ברחבי האי עוד פזורים בתי האחוזה שבעבר גרו בהם אדוני אחוזות ייצור הקפה והקקאו- חלקם עדיין מייצרים מוצרים אלה וחלקם הפכו לבתי מלון. רבות מאחוזות אלה ננטשו בראשית המאה ה-20 לאחר משבר בינלאומי שהביא לחרם על מוצרי האי כמחאה על תנאי ההעסקה האכזריים בהם הועסקו עובדים במטעים. </w:t>
      </w:r>
    </w:p>
    <w:p w:rsidR="00A214B3" w:rsidRDefault="00A214B3" w:rsidP="00434C46">
      <w:pPr>
        <w:spacing w:line="360" w:lineRule="auto"/>
        <w:rPr>
          <w:rtl/>
        </w:rPr>
      </w:pPr>
      <w:r>
        <w:rPr>
          <w:rFonts w:hint="cs"/>
          <w:rtl/>
        </w:rPr>
        <w:t xml:space="preserve">עוד קבוצה שחסרה, כמובן, </w:t>
      </w:r>
      <w:proofErr w:type="spellStart"/>
      <w:r>
        <w:rPr>
          <w:rFonts w:hint="cs"/>
          <w:rtl/>
        </w:rPr>
        <w:t>מאכלוסיית</w:t>
      </w:r>
      <w:proofErr w:type="spellEnd"/>
      <w:r>
        <w:rPr>
          <w:rFonts w:hint="cs"/>
          <w:rtl/>
        </w:rPr>
        <w:t xml:space="preserve"> האי הם </w:t>
      </w:r>
      <w:proofErr w:type="spellStart"/>
      <w:r>
        <w:rPr>
          <w:rFonts w:hint="cs"/>
          <w:rtl/>
        </w:rPr>
        <w:t>יהודיו</w:t>
      </w:r>
      <w:proofErr w:type="spellEnd"/>
      <w:r>
        <w:rPr>
          <w:rFonts w:hint="cs"/>
          <w:rtl/>
        </w:rPr>
        <w:t xml:space="preserve">. </w:t>
      </w:r>
      <w:r w:rsidR="00007094">
        <w:rPr>
          <w:rFonts w:hint="cs"/>
          <w:rtl/>
        </w:rPr>
        <w:t xml:space="preserve">אולם בטרם נברר את גורלם של 2000 הילדים והילדות שהיו </w:t>
      </w:r>
      <w:proofErr w:type="spellStart"/>
      <w:r w:rsidR="00007094">
        <w:rPr>
          <w:rFonts w:hint="cs"/>
          <w:rtl/>
        </w:rPr>
        <w:t>ממי</w:t>
      </w:r>
      <w:r w:rsidR="009A17E3">
        <w:rPr>
          <w:rFonts w:hint="cs"/>
          <w:rtl/>
        </w:rPr>
        <w:t>י</w:t>
      </w:r>
      <w:r w:rsidR="00007094">
        <w:rPr>
          <w:rFonts w:hint="cs"/>
          <w:rtl/>
        </w:rPr>
        <w:t>שביו</w:t>
      </w:r>
      <w:proofErr w:type="spellEnd"/>
      <w:r w:rsidR="00007094">
        <w:rPr>
          <w:rFonts w:hint="cs"/>
          <w:rtl/>
        </w:rPr>
        <w:t xml:space="preserve"> הראשונים של האי, נזכר כיצד הגיעו לשם. </w:t>
      </w:r>
    </w:p>
    <w:p w:rsidR="00007094" w:rsidRPr="006C27D9" w:rsidRDefault="00007094" w:rsidP="00434C46">
      <w:pPr>
        <w:spacing w:line="360" w:lineRule="auto"/>
        <w:rPr>
          <w:b/>
          <w:bCs/>
          <w:rtl/>
        </w:rPr>
      </w:pPr>
      <w:r w:rsidRPr="006C27D9">
        <w:rPr>
          <w:rFonts w:hint="cs"/>
          <w:b/>
          <w:bCs/>
          <w:rtl/>
        </w:rPr>
        <w:t>גירוש ראשון: 1492</w:t>
      </w:r>
    </w:p>
    <w:p w:rsidR="00007094" w:rsidRDefault="00007094" w:rsidP="00434C46">
      <w:pPr>
        <w:spacing w:line="360" w:lineRule="auto"/>
        <w:rPr>
          <w:rtl/>
        </w:rPr>
      </w:pPr>
      <w:r>
        <w:rPr>
          <w:rFonts w:hint="cs"/>
          <w:rtl/>
        </w:rPr>
        <w:t xml:space="preserve">עד לרגע האחרון, התפללו יהודי ספרד לנס, שגזירת הביטול האכזרית תבוטל. אך כשהגיע תשעה באב, והנס לא התממש, נאלצו כמחצית מיהודי ספרד לעלות על ספינות רעועות, מוכות עכברים ומזיקים אחרים, ולהגר לאיטליה, לאימפריה העות'מאנית וליעדים שונים בחופי צפון אפריקה. המחצית </w:t>
      </w:r>
      <w:proofErr w:type="spellStart"/>
      <w:r>
        <w:rPr>
          <w:rFonts w:hint="cs"/>
          <w:rtl/>
        </w:rPr>
        <w:t>השניה</w:t>
      </w:r>
      <w:proofErr w:type="spellEnd"/>
      <w:r>
        <w:rPr>
          <w:rFonts w:hint="cs"/>
          <w:rtl/>
        </w:rPr>
        <w:t xml:space="preserve"> נמלטה לפורטוגל השכנה</w:t>
      </w:r>
      <w:r w:rsidR="004473EF">
        <w:rPr>
          <w:rFonts w:hint="cs"/>
          <w:rtl/>
        </w:rPr>
        <w:t>.</w:t>
      </w:r>
      <w:r w:rsidR="00774BE3">
        <w:rPr>
          <w:rStyle w:val="a5"/>
          <w:rtl/>
        </w:rPr>
        <w:footnoteReference w:id="3"/>
      </w:r>
      <w:r w:rsidR="004473EF">
        <w:rPr>
          <w:rFonts w:hint="cs"/>
          <w:rtl/>
        </w:rPr>
        <w:t xml:space="preserve"> </w:t>
      </w:r>
    </w:p>
    <w:p w:rsidR="00325E28" w:rsidRDefault="004473EF" w:rsidP="00434C46">
      <w:pPr>
        <w:spacing w:line="360" w:lineRule="auto"/>
        <w:rPr>
          <w:rtl/>
        </w:rPr>
      </w:pPr>
      <w:proofErr w:type="spellStart"/>
      <w:r>
        <w:rPr>
          <w:rFonts w:hint="cs"/>
          <w:rtl/>
        </w:rPr>
        <w:t>ז'ואאו</w:t>
      </w:r>
      <w:proofErr w:type="spellEnd"/>
      <w:r>
        <w:rPr>
          <w:rFonts w:hint="cs"/>
          <w:rtl/>
        </w:rPr>
        <w:t xml:space="preserve"> השני, מלך פורטוגל, לא פתח את גבולות ארצו בגלל ליבו הרחום. במסגרת הכנותיו למלחמה עם</w:t>
      </w:r>
      <w:r w:rsidR="009A17E3">
        <w:rPr>
          <w:rFonts w:hint="cs"/>
          <w:rtl/>
        </w:rPr>
        <w:t xml:space="preserve"> המורים נזקק למימון. הוא אישר א</w:t>
      </w:r>
      <w:r>
        <w:rPr>
          <w:rFonts w:hint="cs"/>
          <w:rtl/>
        </w:rPr>
        <w:t xml:space="preserve">פוא את כניסתן ושהותן הקבועה </w:t>
      </w:r>
      <w:r w:rsidR="00954475">
        <w:rPr>
          <w:rFonts w:hint="cs"/>
          <w:rtl/>
        </w:rPr>
        <w:t>של שש</w:t>
      </w:r>
      <w:r>
        <w:rPr>
          <w:rFonts w:hint="cs"/>
          <w:rtl/>
        </w:rPr>
        <w:t xml:space="preserve"> משפחות יהודיות שיכלו לעמוד בתשלום הגבוה שדרש ככופר. כמו כן אושרה כניסתם של כשלושים אומנים שיכולותיהם יכולות היו לתרום למאמציו המלחמתיים. כניסתם של כל היתר, כמאה </w:t>
      </w:r>
      <w:r w:rsidR="00954475">
        <w:rPr>
          <w:rFonts w:hint="cs"/>
          <w:rtl/>
        </w:rPr>
        <w:t xml:space="preserve">ועשרים </w:t>
      </w:r>
      <w:r>
        <w:rPr>
          <w:rFonts w:hint="cs"/>
          <w:rtl/>
        </w:rPr>
        <w:t>אלף נפש, אושרה בתנאי שישלמו "דמי מעבר" ויצאו מפורטוגל תוך שמונה חודשים. אם לא יצאו ישועבדו לעבודת המלך.</w:t>
      </w:r>
    </w:p>
    <w:p w:rsidR="00325E28" w:rsidRDefault="00325E28" w:rsidP="00434C46">
      <w:pPr>
        <w:spacing w:line="360" w:lineRule="auto"/>
        <w:rPr>
          <w:rStyle w:val="a5"/>
          <w:rFonts w:cs="Arial"/>
          <w:vertAlign w:val="baseline"/>
          <w:rtl/>
        </w:rPr>
      </w:pPr>
      <w:r w:rsidRPr="00325E28">
        <w:rPr>
          <w:rFonts w:cs="Arial" w:hint="cs"/>
          <w:rtl/>
        </w:rPr>
        <w:t>תיאור</w:t>
      </w:r>
      <w:r w:rsidRPr="00325E28">
        <w:rPr>
          <w:rFonts w:cs="Arial"/>
          <w:rtl/>
        </w:rPr>
        <w:t xml:space="preserve"> </w:t>
      </w:r>
      <w:r w:rsidRPr="00325E28">
        <w:rPr>
          <w:rFonts w:cs="Arial" w:hint="cs"/>
          <w:rtl/>
        </w:rPr>
        <w:t>חי</w:t>
      </w:r>
      <w:r w:rsidRPr="00325E28">
        <w:rPr>
          <w:rFonts w:cs="Arial"/>
          <w:rtl/>
        </w:rPr>
        <w:t xml:space="preserve"> </w:t>
      </w:r>
      <w:r w:rsidRPr="00325E28">
        <w:rPr>
          <w:rFonts w:cs="Arial" w:hint="cs"/>
          <w:rtl/>
        </w:rPr>
        <w:t>ביותר</w:t>
      </w:r>
      <w:r w:rsidRPr="00325E28">
        <w:rPr>
          <w:rFonts w:cs="Arial"/>
          <w:rtl/>
        </w:rPr>
        <w:t xml:space="preserve"> </w:t>
      </w:r>
      <w:r w:rsidRPr="00325E28">
        <w:rPr>
          <w:rFonts w:cs="Arial" w:hint="cs"/>
          <w:rtl/>
        </w:rPr>
        <w:t>של</w:t>
      </w:r>
      <w:r w:rsidRPr="00325E28">
        <w:rPr>
          <w:rFonts w:cs="Arial"/>
          <w:rtl/>
        </w:rPr>
        <w:t xml:space="preserve"> </w:t>
      </w:r>
      <w:r w:rsidRPr="00325E28">
        <w:rPr>
          <w:rFonts w:cs="Arial" w:hint="cs"/>
          <w:rtl/>
        </w:rPr>
        <w:t>התרחשויות</w:t>
      </w:r>
      <w:r w:rsidRPr="00325E28">
        <w:rPr>
          <w:rFonts w:cs="Arial"/>
          <w:rtl/>
        </w:rPr>
        <w:t xml:space="preserve"> </w:t>
      </w:r>
      <w:r w:rsidRPr="00325E28">
        <w:rPr>
          <w:rFonts w:cs="Arial" w:hint="cs"/>
          <w:rtl/>
        </w:rPr>
        <w:t>מובא</w:t>
      </w:r>
      <w:r w:rsidRPr="00325E28">
        <w:rPr>
          <w:rFonts w:cs="Arial"/>
          <w:rtl/>
        </w:rPr>
        <w:t xml:space="preserve"> </w:t>
      </w:r>
      <w:r w:rsidRPr="00325E28">
        <w:rPr>
          <w:rFonts w:cs="Arial" w:hint="cs"/>
          <w:rtl/>
        </w:rPr>
        <w:t>אצל</w:t>
      </w:r>
      <w:r w:rsidRPr="00325E28">
        <w:rPr>
          <w:rFonts w:cs="Arial"/>
          <w:rtl/>
        </w:rPr>
        <w:t xml:space="preserve"> </w:t>
      </w:r>
      <w:r w:rsidRPr="00325E28">
        <w:rPr>
          <w:rFonts w:cs="Arial" w:hint="cs"/>
          <w:rtl/>
        </w:rPr>
        <w:t>צאצא</w:t>
      </w:r>
      <w:r w:rsidRPr="00325E28">
        <w:rPr>
          <w:rFonts w:cs="Arial"/>
          <w:rtl/>
        </w:rPr>
        <w:t xml:space="preserve"> </w:t>
      </w:r>
      <w:r w:rsidRPr="00325E28">
        <w:rPr>
          <w:rFonts w:cs="Arial" w:hint="cs"/>
          <w:rtl/>
        </w:rPr>
        <w:t>האנוסים</w:t>
      </w:r>
      <w:r w:rsidRPr="00325E28">
        <w:rPr>
          <w:rFonts w:cs="Arial"/>
          <w:rtl/>
        </w:rPr>
        <w:t xml:space="preserve">, </w:t>
      </w:r>
      <w:r w:rsidRPr="00325E28">
        <w:rPr>
          <w:rFonts w:cs="Arial" w:hint="cs"/>
          <w:rtl/>
        </w:rPr>
        <w:t>מישל</w:t>
      </w:r>
      <w:r w:rsidRPr="00325E28">
        <w:rPr>
          <w:rFonts w:cs="Arial"/>
          <w:rtl/>
        </w:rPr>
        <w:t xml:space="preserve"> </w:t>
      </w:r>
      <w:r w:rsidRPr="00325E28">
        <w:rPr>
          <w:rFonts w:cs="Arial" w:hint="cs"/>
          <w:rtl/>
        </w:rPr>
        <w:t>דה</w:t>
      </w:r>
      <w:r w:rsidRPr="00325E28">
        <w:rPr>
          <w:rFonts w:cs="Arial"/>
          <w:rtl/>
        </w:rPr>
        <w:t>-</w:t>
      </w:r>
      <w:proofErr w:type="spellStart"/>
      <w:r w:rsidRPr="00325E28">
        <w:rPr>
          <w:rFonts w:cs="Arial" w:hint="cs"/>
          <w:rtl/>
        </w:rPr>
        <w:t>מונטן</w:t>
      </w:r>
      <w:proofErr w:type="spellEnd"/>
      <w:r>
        <w:rPr>
          <w:rStyle w:val="a5"/>
          <w:rFonts w:cs="Arial" w:hint="cs"/>
          <w:vertAlign w:val="baseline"/>
          <w:rtl/>
        </w:rPr>
        <w:t>:</w:t>
      </w:r>
    </w:p>
    <w:p w:rsidR="004473EF" w:rsidRDefault="00325E28" w:rsidP="000648ED">
      <w:pPr>
        <w:spacing w:line="360" w:lineRule="auto"/>
        <w:ind w:left="793"/>
        <w:rPr>
          <w:rtl/>
        </w:rPr>
      </w:pPr>
      <w:r>
        <w:rPr>
          <w:rFonts w:hint="cs"/>
          <w:rtl/>
        </w:rPr>
        <w:t>"כאשר מלכי קסטיליה גירשו את היהודים מספרד, נתן להם המלך ז'ואן מפורטוגל</w:t>
      </w:r>
      <w:r w:rsidR="009C72DE">
        <w:rPr>
          <w:rFonts w:hint="cs"/>
          <w:rtl/>
        </w:rPr>
        <w:t xml:space="preserve"> מקלט בארצו למשך תקופה מסוימת ת</w:t>
      </w:r>
      <w:r>
        <w:rPr>
          <w:rFonts w:hint="cs"/>
          <w:rtl/>
        </w:rPr>
        <w:t>מורת שמונה אסקודו לנפש, בתנאי שעם סיומה של תקופה זו יעזבו את פורטוגל, והבטיח להעמיד לרשותם ספניות כדי להעבירם לאפריקה. כשהגיע אותו יום, הכריז שמי שלא יציית יישאר כעבד בפורטוגל. מספר ספינות הועמדו לרשות היהודים, ואלה שעלו עליהם התקבלו בגסות על ידי המלחים- נוסף לעלבונות אחרים</w:t>
      </w:r>
      <w:r w:rsidR="000648ED">
        <w:rPr>
          <w:rFonts w:hint="cs"/>
          <w:rtl/>
        </w:rPr>
        <w:t>. הם הוחזקו בים, הולכים ושבים עד שאזל מזונ</w:t>
      </w:r>
      <w:r w:rsidR="009C72DE">
        <w:rPr>
          <w:rFonts w:hint="cs"/>
          <w:rtl/>
        </w:rPr>
        <w:t>ם</w:t>
      </w:r>
      <w:r w:rsidR="000648ED">
        <w:rPr>
          <w:rFonts w:hint="cs"/>
          <w:rtl/>
        </w:rPr>
        <w:t>, ואז היו חייבים לקנות מהמלחים מזון במחירים מופקעים במשך זמן רב והוחזרו לחוף כשכותנתם לעורם בלבד."</w:t>
      </w:r>
      <w:r w:rsidR="00B02179">
        <w:rPr>
          <w:rStyle w:val="a5"/>
          <w:rtl/>
        </w:rPr>
        <w:footnoteReference w:id="4"/>
      </w:r>
      <w:r w:rsidR="004473EF">
        <w:rPr>
          <w:rFonts w:hint="cs"/>
          <w:rtl/>
        </w:rPr>
        <w:t xml:space="preserve"> </w:t>
      </w:r>
    </w:p>
    <w:p w:rsidR="000648ED" w:rsidRDefault="000D5EA3" w:rsidP="00434C46">
      <w:pPr>
        <w:spacing w:line="360" w:lineRule="auto"/>
        <w:rPr>
          <w:rtl/>
        </w:rPr>
      </w:pPr>
      <w:r>
        <w:rPr>
          <w:rFonts w:hint="cs"/>
          <w:rtl/>
        </w:rPr>
        <w:t xml:space="preserve">בחלוף שמונת החודשים לא נמצא פתרון לרוב מוחלט של אותם </w:t>
      </w:r>
      <w:r w:rsidR="00C55B32">
        <w:rPr>
          <w:rFonts w:hint="cs"/>
          <w:rtl/>
        </w:rPr>
        <w:t>רבבות מיהודי ספרד, שעדיין היו תקועים בפורטוגל. הם זכו להפוגה קצרה, עם מי</w:t>
      </w:r>
      <w:bookmarkStart w:id="0" w:name="_GoBack"/>
      <w:bookmarkEnd w:id="0"/>
      <w:r w:rsidR="00C55B32">
        <w:rPr>
          <w:rFonts w:hint="cs"/>
          <w:rtl/>
        </w:rPr>
        <w:t xml:space="preserve">נויו של מנואל הראשון </w:t>
      </w:r>
      <w:r w:rsidR="00325E28">
        <w:rPr>
          <w:rFonts w:hint="cs"/>
          <w:rtl/>
        </w:rPr>
        <w:t xml:space="preserve">("המלך הטוב") </w:t>
      </w:r>
      <w:r w:rsidR="00C55B32">
        <w:rPr>
          <w:rFonts w:hint="cs"/>
          <w:rtl/>
        </w:rPr>
        <w:t xml:space="preserve">כמלך </w:t>
      </w:r>
      <w:r w:rsidR="00C55B32">
        <w:rPr>
          <w:rFonts w:hint="cs"/>
          <w:rtl/>
        </w:rPr>
        <w:lastRenderedPageBreak/>
        <w:t xml:space="preserve">פורטוגל ב1494, וחן את יהודי ספרד המשועבדים. אך כשביקש מנואל להינשא לבתם של </w:t>
      </w:r>
      <w:proofErr w:type="spellStart"/>
      <w:r w:rsidR="00C55B32">
        <w:rPr>
          <w:rFonts w:hint="cs"/>
          <w:rtl/>
        </w:rPr>
        <w:t>פרדיננד</w:t>
      </w:r>
      <w:proofErr w:type="spellEnd"/>
      <w:r w:rsidR="00C55B32">
        <w:rPr>
          <w:rFonts w:hint="cs"/>
          <w:rtl/>
        </w:rPr>
        <w:t xml:space="preserve"> </w:t>
      </w:r>
      <w:proofErr w:type="spellStart"/>
      <w:r w:rsidR="00C55B32">
        <w:rPr>
          <w:rFonts w:hint="cs"/>
          <w:rtl/>
        </w:rPr>
        <w:t>ואיזבאלה</w:t>
      </w:r>
      <w:proofErr w:type="spellEnd"/>
      <w:r w:rsidR="00C55B32">
        <w:rPr>
          <w:rFonts w:hint="cs"/>
          <w:rtl/>
        </w:rPr>
        <w:t xml:space="preserve">, דרשו שליטיה הקתוליים של ספרד שיגרש גם הוא את יהודי ארצו. </w:t>
      </w:r>
    </w:p>
    <w:p w:rsidR="000648ED" w:rsidRDefault="000648ED" w:rsidP="00434C46">
      <w:pPr>
        <w:spacing w:line="360" w:lineRule="auto"/>
        <w:rPr>
          <w:rFonts w:hint="cs"/>
          <w:rtl/>
        </w:rPr>
      </w:pPr>
      <w:r>
        <w:rPr>
          <w:rFonts w:hint="cs"/>
          <w:rtl/>
        </w:rPr>
        <w:t xml:space="preserve">דה </w:t>
      </w:r>
      <w:proofErr w:type="spellStart"/>
      <w:r>
        <w:rPr>
          <w:rFonts w:hint="cs"/>
          <w:rtl/>
        </w:rPr>
        <w:t>מונטן</w:t>
      </w:r>
      <w:proofErr w:type="spellEnd"/>
      <w:r>
        <w:rPr>
          <w:rFonts w:hint="cs"/>
          <w:rtl/>
        </w:rPr>
        <w:t xml:space="preserve"> מתאר את </w:t>
      </w:r>
      <w:proofErr w:type="spellStart"/>
      <w:r>
        <w:rPr>
          <w:rFonts w:hint="cs"/>
          <w:rtl/>
        </w:rPr>
        <w:t>תוכניתו</w:t>
      </w:r>
      <w:proofErr w:type="spellEnd"/>
      <w:r>
        <w:rPr>
          <w:rFonts w:hint="cs"/>
          <w:rtl/>
        </w:rPr>
        <w:t xml:space="preserve"> של מנואל, באופן המזכיר פרטים מתוך סיפור גירוש הילדים העומד במרכז עיוננו: </w:t>
      </w:r>
    </w:p>
    <w:p w:rsidR="004473EF" w:rsidRDefault="000648ED" w:rsidP="000648ED">
      <w:pPr>
        <w:spacing w:line="360" w:lineRule="auto"/>
        <w:ind w:left="651"/>
        <w:rPr>
          <w:rtl/>
        </w:rPr>
      </w:pPr>
      <w:r>
        <w:rPr>
          <w:rFonts w:hint="cs"/>
          <w:rtl/>
        </w:rPr>
        <w:t>"</w:t>
      </w:r>
      <w:proofErr w:type="spellStart"/>
      <w:r>
        <w:rPr>
          <w:rFonts w:hint="cs"/>
          <w:rtl/>
        </w:rPr>
        <w:t>תוכניתו</w:t>
      </w:r>
      <w:proofErr w:type="spellEnd"/>
      <w:r>
        <w:rPr>
          <w:rFonts w:hint="cs"/>
          <w:rtl/>
        </w:rPr>
        <w:t xml:space="preserve"> </w:t>
      </w:r>
      <w:proofErr w:type="spellStart"/>
      <w:r>
        <w:rPr>
          <w:rFonts w:hint="cs"/>
          <w:rtl/>
        </w:rPr>
        <w:t>היתה</w:t>
      </w:r>
      <w:proofErr w:type="spellEnd"/>
      <w:r>
        <w:rPr>
          <w:rFonts w:hint="cs"/>
          <w:rtl/>
        </w:rPr>
        <w:t xml:space="preserve"> לחטוף את כל הילדים מגיל ארבע עשרה ומטה מזרועות הוריהם, להעבירם על דתם ולהביאם בברית הנצרות במקום שבו יוכלו ללמוד את דתנו. אומרים שפעולה זו גרמה למחזה איום ונורא. האהבה הטבעית ב</w:t>
      </w:r>
      <w:r w:rsidR="009C72DE">
        <w:rPr>
          <w:rFonts w:hint="cs"/>
          <w:rtl/>
        </w:rPr>
        <w:t>ין הורים לילדים, ויתר על כן קנאו</w:t>
      </w:r>
      <w:r>
        <w:rPr>
          <w:rFonts w:hint="cs"/>
          <w:rtl/>
        </w:rPr>
        <w:t>תם לדתם העתיקה, גרמו להם לה</w:t>
      </w:r>
      <w:r w:rsidR="009C72DE">
        <w:rPr>
          <w:rFonts w:hint="cs"/>
          <w:rtl/>
        </w:rPr>
        <w:t>י</w:t>
      </w:r>
      <w:r>
        <w:rPr>
          <w:rFonts w:hint="cs"/>
          <w:rtl/>
        </w:rPr>
        <w:t>לחם ולהתנגד לצו האכזר. היה זה מחזה רגיל לראות אבות וא</w:t>
      </w:r>
      <w:r w:rsidR="009C72DE">
        <w:rPr>
          <w:rFonts w:hint="cs"/>
          <w:rtl/>
        </w:rPr>
        <w:t>י</w:t>
      </w:r>
      <w:r>
        <w:rPr>
          <w:rFonts w:hint="cs"/>
          <w:rtl/>
        </w:rPr>
        <w:t xml:space="preserve">מהות מביאים קץ על עצמם. או דוגמא קשה יותר: בשל אהבתם וחמלתם על ילדיהם זרקו אותם לתוך הבארות כדי </w:t>
      </w:r>
      <w:proofErr w:type="spellStart"/>
      <w:r>
        <w:rPr>
          <w:rFonts w:hint="cs"/>
          <w:rtl/>
        </w:rPr>
        <w:t>למלטם</w:t>
      </w:r>
      <w:proofErr w:type="spellEnd"/>
      <w:r>
        <w:rPr>
          <w:rFonts w:hint="cs"/>
          <w:rtl/>
        </w:rPr>
        <w:t xml:space="preserve"> מן הצו..."</w:t>
      </w:r>
      <w:r>
        <w:rPr>
          <w:rStyle w:val="a5"/>
          <w:rtl/>
        </w:rPr>
        <w:footnoteReference w:id="5"/>
      </w:r>
    </w:p>
    <w:p w:rsidR="00C55B32" w:rsidRDefault="00C55B32" w:rsidP="00434C46">
      <w:pPr>
        <w:spacing w:line="360" w:lineRule="auto"/>
        <w:rPr>
          <w:rtl/>
        </w:rPr>
      </w:pPr>
      <w:r>
        <w:rPr>
          <w:rFonts w:hint="cs"/>
          <w:rtl/>
        </w:rPr>
        <w:t xml:space="preserve">מנואל התלבט: היהודים היו עבורו מקור של הכנסה ואוצר של ידע מקצועי שלא רצה לאבד. הוא פתח במבצע שהיה שאפתני כשם שהיה אכזר: המרה כפויה של דתם של כלל יהודי פורטוגל, הפליטים הספרדים וילידי פורטוגל גם יחד. באוקטובר 1497 יכול היה להרגיע את חמיו לעתיד: "אין יותר יהודים בפורטוגל". </w:t>
      </w:r>
    </w:p>
    <w:p w:rsidR="00C55B32" w:rsidRPr="006C27D9" w:rsidRDefault="00C55B32" w:rsidP="00434C46">
      <w:pPr>
        <w:spacing w:line="360" w:lineRule="auto"/>
        <w:rPr>
          <w:rFonts w:hint="cs"/>
          <w:b/>
          <w:bCs/>
          <w:rtl/>
        </w:rPr>
      </w:pPr>
      <w:r w:rsidRPr="006C27D9">
        <w:rPr>
          <w:rFonts w:hint="cs"/>
          <w:b/>
          <w:bCs/>
          <w:rtl/>
        </w:rPr>
        <w:t>גלות בסאו טומה</w:t>
      </w:r>
    </w:p>
    <w:p w:rsidR="00C55B32" w:rsidRDefault="00C55B32" w:rsidP="00434C46">
      <w:pPr>
        <w:spacing w:line="360" w:lineRule="auto"/>
        <w:rPr>
          <w:rtl/>
        </w:rPr>
      </w:pPr>
      <w:r>
        <w:rPr>
          <w:rFonts w:hint="cs"/>
          <w:rtl/>
        </w:rPr>
        <w:t xml:space="preserve">בתוך ים הקושי והצער של אותם ימים מתבלט אירוע אחד כקשה מיוחד. ב1493 </w:t>
      </w:r>
      <w:r w:rsidR="000648ED">
        <w:rPr>
          <w:rFonts w:hint="cs"/>
          <w:rtl/>
        </w:rPr>
        <w:t xml:space="preserve">החליט המלך </w:t>
      </w:r>
      <w:proofErr w:type="spellStart"/>
      <w:r w:rsidR="000648ED">
        <w:rPr>
          <w:rFonts w:hint="cs"/>
          <w:rtl/>
        </w:rPr>
        <w:t>ז'ואאו</w:t>
      </w:r>
      <w:proofErr w:type="spellEnd"/>
      <w:r w:rsidR="000648ED">
        <w:rPr>
          <w:rFonts w:hint="cs"/>
          <w:rtl/>
        </w:rPr>
        <w:t xml:space="preserve">, להוט </w:t>
      </w:r>
      <w:proofErr w:type="spellStart"/>
      <w:r w:rsidR="000648ED">
        <w:rPr>
          <w:rFonts w:hint="cs"/>
          <w:rtl/>
        </w:rPr>
        <w:t>לישב</w:t>
      </w:r>
      <w:proofErr w:type="spellEnd"/>
      <w:r w:rsidR="000648ED">
        <w:rPr>
          <w:rFonts w:hint="cs"/>
          <w:rtl/>
        </w:rPr>
        <w:t xml:space="preserve"> אי</w:t>
      </w:r>
      <w:r>
        <w:rPr>
          <w:rFonts w:hint="cs"/>
          <w:rtl/>
        </w:rPr>
        <w:t xml:space="preserve"> שזה עתה התגלה, ללכוד 2000 ילד וילדה, מבין המש</w:t>
      </w:r>
      <w:r w:rsidR="000648ED">
        <w:rPr>
          <w:rFonts w:hint="cs"/>
          <w:rtl/>
        </w:rPr>
        <w:t>פ</w:t>
      </w:r>
      <w:r>
        <w:rPr>
          <w:rFonts w:hint="cs"/>
          <w:rtl/>
        </w:rPr>
        <w:t xml:space="preserve">חות העניות יותר של פליטי ספרד בארצו. לאחר הטבלתם הכפויה של הילדים לנצרות, נשלחו לאי סאו טומה. </w:t>
      </w:r>
    </w:p>
    <w:p w:rsidR="00C55B32" w:rsidRDefault="00B96A1F" w:rsidP="00434C46">
      <w:pPr>
        <w:spacing w:line="360" w:lineRule="auto"/>
      </w:pPr>
      <w:r>
        <w:rPr>
          <w:rFonts w:hint="cs"/>
          <w:rtl/>
        </w:rPr>
        <w:t xml:space="preserve">סמואל (שמואל) </w:t>
      </w:r>
      <w:proofErr w:type="spellStart"/>
      <w:r>
        <w:rPr>
          <w:rFonts w:hint="cs"/>
          <w:rtl/>
        </w:rPr>
        <w:t>אושקי</w:t>
      </w:r>
      <w:proofErr w:type="spellEnd"/>
      <w:r>
        <w:rPr>
          <w:rFonts w:hint="cs"/>
          <w:rtl/>
        </w:rPr>
        <w:t>, בן הדור השני לגולי ספרד בפורטוגל, מתאר את המעמד בספרו "נחמה על תלאות ישראל",</w:t>
      </w:r>
      <w:r>
        <w:rPr>
          <w:rStyle w:val="a5"/>
          <w:rtl/>
        </w:rPr>
        <w:footnoteReference w:id="6"/>
      </w:r>
      <w:r>
        <w:rPr>
          <w:rFonts w:hint="cs"/>
          <w:rtl/>
        </w:rPr>
        <w:t xml:space="preserve"> שנכתב פורטוגלית ויצא לאור </w:t>
      </w:r>
      <w:proofErr w:type="spellStart"/>
      <w:r>
        <w:rPr>
          <w:rFonts w:hint="cs"/>
          <w:rtl/>
        </w:rPr>
        <w:t>בפרארה</w:t>
      </w:r>
      <w:proofErr w:type="spellEnd"/>
      <w:r>
        <w:rPr>
          <w:rFonts w:hint="cs"/>
          <w:rtl/>
        </w:rPr>
        <w:t>, איטליה ב1553, כחמישים שנה לאחר המאורעות</w:t>
      </w:r>
      <w:r w:rsidR="00EF1615">
        <w:rPr>
          <w:rFonts w:hint="cs"/>
          <w:rtl/>
        </w:rPr>
        <w:t>. הוא מתאר כיצד מלך פורטוגל, שחיפש עילה להתנכל ליהודים ערך מפקד כדי לוודא שמספר היהודים בממלכתו לא עולה על 600 המשפחות שהתיר את כניסתן. משמצא שאכן כך הדבר גזר עליהם עונש</w:t>
      </w:r>
      <w:r>
        <w:rPr>
          <w:rFonts w:hint="cs"/>
          <w:rtl/>
        </w:rPr>
        <w:t xml:space="preserve">: </w:t>
      </w:r>
    </w:p>
    <w:p w:rsidR="00EF1615" w:rsidRPr="00EF1615" w:rsidRDefault="009C72DE" w:rsidP="00EF1615">
      <w:pPr>
        <w:spacing w:line="360" w:lineRule="auto"/>
        <w:ind w:left="1218"/>
      </w:pPr>
      <w:r>
        <w:rPr>
          <w:rFonts w:hint="cs"/>
          <w:rtl/>
        </w:rPr>
        <w:t>לרוע המזל</w:t>
      </w:r>
      <w:r w:rsidR="00EF1615">
        <w:rPr>
          <w:rFonts w:hint="cs"/>
          <w:rtl/>
        </w:rPr>
        <w:t>, האי סאו טומה זה עתה התגלה. הוא היה מיושב בלטאות ענק, נחשים ושאר זוחלים ארסיים... לכאן הגלה המלך פושעים מורשעים ועתה החליט ל</w:t>
      </w:r>
      <w:r w:rsidR="00154964">
        <w:rPr>
          <w:rFonts w:hint="cs"/>
          <w:rtl/>
        </w:rPr>
        <w:t>הכליל בתוכם גם את ילדיהם התמימים של היהודים....</w:t>
      </w:r>
    </w:p>
    <w:p w:rsidR="006C27D9" w:rsidRDefault="00BC2847" w:rsidP="00EF1615">
      <w:pPr>
        <w:spacing w:line="360" w:lineRule="auto"/>
        <w:ind w:left="1218"/>
        <w:rPr>
          <w:rtl/>
        </w:rPr>
      </w:pPr>
      <w:r>
        <w:rPr>
          <w:rFonts w:hint="cs"/>
          <w:rtl/>
        </w:rPr>
        <w:lastRenderedPageBreak/>
        <w:t xml:space="preserve">כשהגיע השעה </w:t>
      </w:r>
      <w:r w:rsidR="006C27D9">
        <w:rPr>
          <w:rFonts w:hint="cs"/>
          <w:rtl/>
        </w:rPr>
        <w:t>האומללה</w:t>
      </w:r>
      <w:r>
        <w:rPr>
          <w:rFonts w:hint="cs"/>
          <w:rtl/>
        </w:rPr>
        <w:t xml:space="preserve"> ל</w:t>
      </w:r>
      <w:r w:rsidR="006C27D9">
        <w:rPr>
          <w:rFonts w:hint="cs"/>
          <w:rtl/>
        </w:rPr>
        <w:t xml:space="preserve">מעשה האכזריות, </w:t>
      </w:r>
      <w:proofErr w:type="spellStart"/>
      <w:r w:rsidR="006C27D9">
        <w:rPr>
          <w:rFonts w:hint="cs"/>
          <w:rtl/>
        </w:rPr>
        <w:t>אמהות</w:t>
      </w:r>
      <w:proofErr w:type="spellEnd"/>
      <w:r w:rsidR="006C27D9">
        <w:rPr>
          <w:rFonts w:hint="cs"/>
          <w:rtl/>
        </w:rPr>
        <w:t xml:space="preserve"> מתחו פניהן בצער עת ילדיהן, בני פחות משלוש, נלקחו מבין זרועותיהן. זקנים נשואי פנים תלשו את זקניהם כשנחטף זרעם מנגד עיניהם. הילדים מרי הגורל נקבו בזעקותיהם את השמים כשנעקרו מזרועות הוריהם האוהבות בגיל כה רך. </w:t>
      </w:r>
    </w:p>
    <w:p w:rsidR="006C27D9" w:rsidRDefault="006C27D9" w:rsidP="00434C46">
      <w:pPr>
        <w:spacing w:line="360" w:lineRule="auto"/>
        <w:ind w:left="1218" w:firstLine="720"/>
        <w:rPr>
          <w:rtl/>
        </w:rPr>
      </w:pPr>
      <w:r>
        <w:rPr>
          <w:rFonts w:hint="cs"/>
          <w:rtl/>
        </w:rPr>
        <w:t xml:space="preserve">נשים אחדות השליכו עצמן לרגלי המלך, והתחננו שיותר להן ללוות את ילדיהן, אבל אפילו מחווה זו לא עוררה את רחמי המלך. </w:t>
      </w:r>
      <w:proofErr w:type="spellStart"/>
      <w:r>
        <w:rPr>
          <w:rFonts w:hint="cs"/>
          <w:rtl/>
        </w:rPr>
        <w:t>אמא</w:t>
      </w:r>
      <w:proofErr w:type="spellEnd"/>
      <w:r>
        <w:rPr>
          <w:rFonts w:hint="cs"/>
          <w:rtl/>
        </w:rPr>
        <w:t xml:space="preserve"> אחת, </w:t>
      </w:r>
      <w:proofErr w:type="spellStart"/>
      <w:r>
        <w:rPr>
          <w:rFonts w:hint="cs"/>
          <w:rtl/>
        </w:rPr>
        <w:t>טרופת</w:t>
      </w:r>
      <w:proofErr w:type="spellEnd"/>
      <w:r>
        <w:rPr>
          <w:rFonts w:hint="cs"/>
          <w:rtl/>
        </w:rPr>
        <w:t xml:space="preserve"> דעת מגילוי אכזריות זה, הרימה את תינוקה בידיה ובהתעלמה מזעקותיו השליכה עצמה אל מעבר לסיפון הספינה אל גלי הים הסוערים, וטבעה מחבקת את בנה היחיד. </w:t>
      </w:r>
      <w:r w:rsidR="000648ED">
        <w:rPr>
          <w:rFonts w:hint="cs"/>
          <w:rtl/>
        </w:rPr>
        <w:t>"</w:t>
      </w:r>
    </w:p>
    <w:p w:rsidR="006C27D9" w:rsidRDefault="006C27D9" w:rsidP="00434C46">
      <w:pPr>
        <w:spacing w:line="360" w:lineRule="auto"/>
        <w:rPr>
          <w:rFonts w:hint="cs"/>
          <w:rtl/>
        </w:rPr>
      </w:pPr>
      <w:r>
        <w:rPr>
          <w:rFonts w:hint="cs"/>
          <w:rtl/>
        </w:rPr>
        <w:t xml:space="preserve"> היסטוריונים מאוחרים האשימו את </w:t>
      </w:r>
      <w:proofErr w:type="spellStart"/>
      <w:r>
        <w:rPr>
          <w:rFonts w:hint="cs"/>
          <w:rtl/>
        </w:rPr>
        <w:t>אושקי</w:t>
      </w:r>
      <w:proofErr w:type="spellEnd"/>
      <w:r>
        <w:rPr>
          <w:rFonts w:hint="cs"/>
          <w:rtl/>
        </w:rPr>
        <w:t xml:space="preserve"> בדרמטיות יתר אבל עובדות היסוד מאומתות על ידי רוי דה פינה, סופר דברי הימים הרשמי למלכי פורטוגל. בספרו </w:t>
      </w:r>
      <w:proofErr w:type="spellStart"/>
      <w:r>
        <w:t>Chronica</w:t>
      </w:r>
      <w:proofErr w:type="spellEnd"/>
      <w:r>
        <w:t xml:space="preserve"> </w:t>
      </w:r>
      <w:proofErr w:type="spellStart"/>
      <w:r>
        <w:t>d’El</w:t>
      </w:r>
      <w:proofErr w:type="spellEnd"/>
      <w:r>
        <w:t xml:space="preserve"> Rei Dom </w:t>
      </w:r>
      <w:proofErr w:type="spellStart"/>
      <w:r>
        <w:t>João</w:t>
      </w:r>
      <w:proofErr w:type="spellEnd"/>
      <w:r>
        <w:t xml:space="preserve"> I</w:t>
      </w:r>
      <w:r>
        <w:rPr>
          <w:rFonts w:hint="cs"/>
        </w:rPr>
        <w:t>I</w:t>
      </w:r>
      <w:r>
        <w:rPr>
          <w:rFonts w:hint="cs"/>
          <w:rtl/>
        </w:rPr>
        <w:t xml:space="preserve"> שפורסם עוד לפני 1504 כותב דה פינה: </w:t>
      </w:r>
    </w:p>
    <w:p w:rsidR="00B24D2C" w:rsidRDefault="00B24D2C" w:rsidP="00434C46">
      <w:pPr>
        <w:spacing w:line="360" w:lineRule="auto"/>
        <w:ind w:left="1218"/>
        <w:rPr>
          <w:rtl/>
        </w:rPr>
      </w:pPr>
      <w:r>
        <w:rPr>
          <w:rFonts w:hint="cs"/>
          <w:rtl/>
        </w:rPr>
        <w:t xml:space="preserve">ויהי בשנה 1493.... נתן המלך לאלוורה דה </w:t>
      </w:r>
      <w:proofErr w:type="spellStart"/>
      <w:r>
        <w:rPr>
          <w:rFonts w:hint="cs"/>
          <w:rtl/>
        </w:rPr>
        <w:t>קמיחה</w:t>
      </w:r>
      <w:proofErr w:type="spellEnd"/>
      <w:r>
        <w:rPr>
          <w:rFonts w:hint="cs"/>
          <w:rtl/>
        </w:rPr>
        <w:t xml:space="preserve"> את ראשות האי סאו טומה לירושה. ועל יהודי קסטיליה שלא עזבו את הממלכה בתאריך המיועד ציווה המלך שבהתאם לתנאי שהושת עליהם בבואם, יישבו כל ילד, ילדה ונער. לאחר שהוטבלו כולם לנצרות, שלח אותם המלך לאי האמור בחברת אלוורה דה </w:t>
      </w:r>
      <w:proofErr w:type="spellStart"/>
      <w:r>
        <w:rPr>
          <w:rFonts w:hint="cs"/>
          <w:rtl/>
        </w:rPr>
        <w:t>קמיחה</w:t>
      </w:r>
      <w:proofErr w:type="spellEnd"/>
      <w:r>
        <w:rPr>
          <w:rFonts w:hint="cs"/>
          <w:rtl/>
        </w:rPr>
        <w:t xml:space="preserve">, כדי שבידודם יסיע בהפיכת לנוצרים טובים יותר, והמלך יזכה לאי מיושב יותר, מה שאכן הביא לשגשוג. </w:t>
      </w:r>
    </w:p>
    <w:p w:rsidR="00154964" w:rsidRDefault="00B24D2C" w:rsidP="00434C46">
      <w:pPr>
        <w:spacing w:line="360" w:lineRule="auto"/>
        <w:rPr>
          <w:rtl/>
        </w:rPr>
      </w:pPr>
      <w:r>
        <w:rPr>
          <w:rFonts w:hint="cs"/>
          <w:rtl/>
        </w:rPr>
        <w:t xml:space="preserve">מה עלה בגורל הילדים עם </w:t>
      </w:r>
      <w:proofErr w:type="spellStart"/>
      <w:r>
        <w:rPr>
          <w:rFonts w:hint="cs"/>
          <w:rtl/>
        </w:rPr>
        <w:t>הגיעם</w:t>
      </w:r>
      <w:proofErr w:type="spellEnd"/>
      <w:r>
        <w:rPr>
          <w:rFonts w:hint="cs"/>
          <w:rtl/>
        </w:rPr>
        <w:t xml:space="preserve"> לסאו טומה? לפי שמואל </w:t>
      </w:r>
      <w:proofErr w:type="spellStart"/>
      <w:r>
        <w:rPr>
          <w:rFonts w:hint="cs"/>
          <w:rtl/>
        </w:rPr>
        <w:t>אושקי</w:t>
      </w:r>
      <w:proofErr w:type="spellEnd"/>
      <w:r>
        <w:rPr>
          <w:rFonts w:hint="cs"/>
          <w:rtl/>
        </w:rPr>
        <w:t xml:space="preserve"> הם ננטשו על החוף ורובם ככולם נטרפו בידי תניני האי, או מתו ברעב. </w:t>
      </w:r>
    </w:p>
    <w:p w:rsidR="00154964" w:rsidRDefault="00154964" w:rsidP="00154964">
      <w:pPr>
        <w:spacing w:line="360" w:lineRule="auto"/>
        <w:ind w:left="1218"/>
        <w:rPr>
          <w:rtl/>
        </w:rPr>
      </w:pPr>
      <w:r>
        <w:rPr>
          <w:rFonts w:hint="cs"/>
          <w:rtl/>
        </w:rPr>
        <w:t>"</w:t>
      </w:r>
      <w:proofErr w:type="spellStart"/>
      <w:r>
        <w:rPr>
          <w:rFonts w:hint="cs"/>
          <w:rtl/>
        </w:rPr>
        <w:t>כשלבסוף</w:t>
      </w:r>
      <w:proofErr w:type="spellEnd"/>
      <w:r>
        <w:rPr>
          <w:rFonts w:hint="cs"/>
          <w:rtl/>
        </w:rPr>
        <w:t xml:space="preserve"> הגיעו הילדים התמימים לשממת סאו טומה, שעתידה </w:t>
      </w:r>
      <w:proofErr w:type="spellStart"/>
      <w:r>
        <w:rPr>
          <w:rFonts w:hint="cs"/>
          <w:rtl/>
        </w:rPr>
        <w:t>היתה</w:t>
      </w:r>
      <w:proofErr w:type="spellEnd"/>
      <w:r>
        <w:rPr>
          <w:rFonts w:hint="cs"/>
          <w:rtl/>
        </w:rPr>
        <w:t xml:space="preserve"> להיות לקברם, הושלכו לחוף ללא רחמים וננטשו שם. כמעט כולם נבלעו חיים על ידי לטאות הענק שבאי, והיתר, שנמלטו ממלתעות הזוחלים אבדו ברעב ובהזנחה. רק אחדים ניצלו בדרך נס מגורל נורא זה". </w:t>
      </w:r>
    </w:p>
    <w:p w:rsidR="00B24D2C" w:rsidRDefault="00B24D2C" w:rsidP="00434C46">
      <w:pPr>
        <w:spacing w:line="360" w:lineRule="auto"/>
        <w:rPr>
          <w:rFonts w:hint="cs"/>
          <w:rtl/>
        </w:rPr>
      </w:pPr>
      <w:r>
        <w:rPr>
          <w:rFonts w:hint="cs"/>
          <w:rtl/>
        </w:rPr>
        <w:t xml:space="preserve">עם זאת, דון יצחק אברבנאל, הנגיד ופרשן התנ"ך המפורסם שמוצאו מפורטוגל, וגורש גם הוא מספרד ב1492, לחיי נדודים שהסתיימו לבסוף בנאפולי, טוען שגורלם היה שונה. בפירושו לשמות ז: </w:t>
      </w:r>
      <w:proofErr w:type="spellStart"/>
      <w:r>
        <w:rPr>
          <w:rFonts w:hint="cs"/>
          <w:rtl/>
        </w:rPr>
        <w:t>כח</w:t>
      </w:r>
      <w:proofErr w:type="spellEnd"/>
      <w:r>
        <w:t xml:space="preserve">  </w:t>
      </w:r>
      <w:r>
        <w:rPr>
          <w:rFonts w:hint="cs"/>
          <w:rtl/>
        </w:rPr>
        <w:t xml:space="preserve">דן </w:t>
      </w:r>
      <w:proofErr w:type="spellStart"/>
      <w:r>
        <w:rPr>
          <w:rFonts w:hint="cs"/>
          <w:rtl/>
        </w:rPr>
        <w:t>האברבנאל</w:t>
      </w:r>
      <w:proofErr w:type="spellEnd"/>
      <w:r>
        <w:rPr>
          <w:rFonts w:hint="cs"/>
          <w:rtl/>
        </w:rPr>
        <w:t xml:space="preserve"> בזהותם של הצפרדעים מהמכה המפורסמת וטוען שהכוונה לתניני היאור הידועים. לטענתו אין נהר מים מתוקים בעולם בו שורצים תנינים מלבד הנילוס, ולדעתו עצם נוכחתם שם היא נס. </w:t>
      </w:r>
      <w:r w:rsidR="0059441E">
        <w:rPr>
          <w:rFonts w:hint="cs"/>
          <w:rtl/>
        </w:rPr>
        <w:t xml:space="preserve">בהמשך דבריו מציע אברבנאל הסבר למקורם האפשרי של התנינים בנהר הנילוס: </w:t>
      </w:r>
    </w:p>
    <w:p w:rsidR="0059441E" w:rsidRDefault="0059441E" w:rsidP="00434C46">
      <w:pPr>
        <w:spacing w:line="360" w:lineRule="auto"/>
        <w:ind w:left="1076"/>
        <w:rPr>
          <w:rtl/>
        </w:rPr>
      </w:pPr>
      <w:r w:rsidRPr="0059441E">
        <w:rPr>
          <w:rFonts w:cs="Arial" w:hint="cs"/>
          <w:rtl/>
        </w:rPr>
        <w:t>והנראה</w:t>
      </w:r>
      <w:r w:rsidRPr="0059441E">
        <w:rPr>
          <w:rFonts w:cs="Arial"/>
          <w:rtl/>
        </w:rPr>
        <w:t xml:space="preserve"> </w:t>
      </w:r>
      <w:r w:rsidRPr="0059441E">
        <w:rPr>
          <w:rFonts w:cs="Arial" w:hint="cs"/>
          <w:rtl/>
        </w:rPr>
        <w:t>באמת</w:t>
      </w:r>
      <w:r w:rsidRPr="0059441E">
        <w:rPr>
          <w:rFonts w:cs="Arial"/>
          <w:rtl/>
        </w:rPr>
        <w:t xml:space="preserve"> </w:t>
      </w:r>
      <w:proofErr w:type="spellStart"/>
      <w:r w:rsidRPr="0059441E">
        <w:rPr>
          <w:rFonts w:cs="Arial" w:hint="cs"/>
          <w:rtl/>
        </w:rPr>
        <w:t>שהק</w:t>
      </w:r>
      <w:r w:rsidRPr="0059441E">
        <w:rPr>
          <w:rFonts w:cs="Arial"/>
          <w:rtl/>
        </w:rPr>
        <w:t>"</w:t>
      </w:r>
      <w:r w:rsidRPr="0059441E">
        <w:rPr>
          <w:rFonts w:cs="Arial" w:hint="cs"/>
          <w:rtl/>
        </w:rPr>
        <w:t>ב</w:t>
      </w:r>
      <w:proofErr w:type="spellEnd"/>
      <w:r w:rsidRPr="0059441E">
        <w:rPr>
          <w:rFonts w:cs="Arial"/>
          <w:rtl/>
        </w:rPr>
        <w:t xml:space="preserve"> </w:t>
      </w:r>
      <w:r w:rsidRPr="0059441E">
        <w:rPr>
          <w:rFonts w:cs="Arial" w:hint="cs"/>
          <w:rtl/>
        </w:rPr>
        <w:t>הביאם</w:t>
      </w:r>
      <w:r w:rsidRPr="0059441E">
        <w:rPr>
          <w:rFonts w:cs="Arial"/>
          <w:rtl/>
        </w:rPr>
        <w:t xml:space="preserve"> </w:t>
      </w:r>
      <w:r>
        <w:rPr>
          <w:rFonts w:cs="Arial" w:hint="cs"/>
          <w:rtl/>
        </w:rPr>
        <w:t xml:space="preserve">(את התנינים) </w:t>
      </w:r>
      <w:r w:rsidRPr="0059441E">
        <w:rPr>
          <w:rFonts w:cs="Arial" w:hint="cs"/>
          <w:rtl/>
        </w:rPr>
        <w:t>מים</w:t>
      </w:r>
      <w:r w:rsidRPr="0059441E">
        <w:rPr>
          <w:rFonts w:cs="Arial"/>
          <w:rtl/>
        </w:rPr>
        <w:t xml:space="preserve"> </w:t>
      </w:r>
      <w:r w:rsidRPr="0059441E">
        <w:rPr>
          <w:rFonts w:cs="Arial" w:hint="cs"/>
          <w:rtl/>
        </w:rPr>
        <w:t>אוקיאנוס</w:t>
      </w:r>
      <w:r w:rsidRPr="0059441E">
        <w:rPr>
          <w:rFonts w:cs="Arial"/>
          <w:rtl/>
        </w:rPr>
        <w:t xml:space="preserve"> </w:t>
      </w:r>
      <w:r w:rsidRPr="0059441E">
        <w:rPr>
          <w:rFonts w:cs="Arial" w:hint="cs"/>
          <w:rtl/>
        </w:rPr>
        <w:t>של</w:t>
      </w:r>
      <w:r w:rsidRPr="0059441E">
        <w:rPr>
          <w:rFonts w:cs="Arial"/>
          <w:rtl/>
        </w:rPr>
        <w:t xml:space="preserve"> </w:t>
      </w:r>
      <w:r w:rsidRPr="0059441E">
        <w:rPr>
          <w:rFonts w:cs="Arial" w:hint="cs"/>
          <w:rtl/>
        </w:rPr>
        <w:t>כוש</w:t>
      </w:r>
      <w:r w:rsidRPr="0059441E">
        <w:rPr>
          <w:rFonts w:cs="Arial"/>
          <w:rtl/>
        </w:rPr>
        <w:t xml:space="preserve"> </w:t>
      </w:r>
      <w:r w:rsidRPr="0059441E">
        <w:rPr>
          <w:rFonts w:cs="Arial" w:hint="cs"/>
          <w:rtl/>
        </w:rPr>
        <w:t>שהם</w:t>
      </w:r>
      <w:r w:rsidRPr="0059441E">
        <w:rPr>
          <w:rFonts w:cs="Arial"/>
          <w:rtl/>
        </w:rPr>
        <w:t xml:space="preserve"> </w:t>
      </w:r>
      <w:r w:rsidRPr="0059441E">
        <w:rPr>
          <w:rFonts w:cs="Arial" w:hint="cs"/>
          <w:rtl/>
        </w:rPr>
        <w:t>נמצאים</w:t>
      </w:r>
      <w:r w:rsidRPr="0059441E">
        <w:rPr>
          <w:rFonts w:cs="Arial"/>
          <w:rtl/>
        </w:rPr>
        <w:t xml:space="preserve"> </w:t>
      </w:r>
      <w:r w:rsidRPr="0059441E">
        <w:rPr>
          <w:rFonts w:cs="Arial" w:hint="cs"/>
          <w:rtl/>
        </w:rPr>
        <w:t>שם</w:t>
      </w:r>
      <w:r w:rsidRPr="0059441E">
        <w:rPr>
          <w:rFonts w:cs="Arial"/>
          <w:rtl/>
        </w:rPr>
        <w:t xml:space="preserve"> </w:t>
      </w:r>
      <w:r w:rsidRPr="0059441E">
        <w:rPr>
          <w:rFonts w:cs="Arial" w:hint="cs"/>
          <w:rtl/>
        </w:rPr>
        <w:t>והיום</w:t>
      </w:r>
      <w:r w:rsidRPr="0059441E">
        <w:rPr>
          <w:rFonts w:cs="Arial"/>
          <w:rtl/>
        </w:rPr>
        <w:t xml:space="preserve"> </w:t>
      </w:r>
      <w:r w:rsidRPr="0059441E">
        <w:rPr>
          <w:rFonts w:cs="Arial" w:hint="cs"/>
          <w:rtl/>
        </w:rPr>
        <w:t>נודע</w:t>
      </w:r>
      <w:r w:rsidRPr="0059441E">
        <w:rPr>
          <w:rFonts w:cs="Arial"/>
          <w:rtl/>
        </w:rPr>
        <w:t xml:space="preserve"> </w:t>
      </w:r>
      <w:r w:rsidRPr="0059441E">
        <w:rPr>
          <w:rFonts w:cs="Arial" w:hint="cs"/>
          <w:rtl/>
        </w:rPr>
        <w:t>אי</w:t>
      </w:r>
      <w:r w:rsidRPr="0059441E">
        <w:rPr>
          <w:rFonts w:cs="Arial"/>
          <w:rtl/>
        </w:rPr>
        <w:t xml:space="preserve"> </w:t>
      </w:r>
      <w:r w:rsidRPr="0059441E">
        <w:rPr>
          <w:rFonts w:cs="Arial" w:hint="cs"/>
          <w:rtl/>
        </w:rPr>
        <w:t>מיושבת</w:t>
      </w:r>
      <w:r w:rsidRPr="0059441E">
        <w:rPr>
          <w:rFonts w:cs="Arial"/>
          <w:rtl/>
        </w:rPr>
        <w:t xml:space="preserve"> </w:t>
      </w:r>
      <w:r w:rsidRPr="0059441E">
        <w:rPr>
          <w:rFonts w:cs="Arial" w:hint="cs"/>
          <w:rtl/>
        </w:rPr>
        <w:t>מאנשי</w:t>
      </w:r>
      <w:r w:rsidRPr="0059441E">
        <w:rPr>
          <w:rFonts w:cs="Arial"/>
          <w:rtl/>
        </w:rPr>
        <w:t xml:space="preserve"> </w:t>
      </w:r>
      <w:r w:rsidRPr="0059441E">
        <w:rPr>
          <w:rFonts w:cs="Arial" w:hint="cs"/>
          <w:rtl/>
        </w:rPr>
        <w:t>ספרד</w:t>
      </w:r>
      <w:r w:rsidRPr="0059441E">
        <w:rPr>
          <w:rFonts w:cs="Arial"/>
          <w:rtl/>
        </w:rPr>
        <w:t xml:space="preserve"> </w:t>
      </w:r>
      <w:r w:rsidRPr="0059441E">
        <w:rPr>
          <w:rFonts w:cs="Arial" w:hint="cs"/>
          <w:rtl/>
        </w:rPr>
        <w:t>ממלכות</w:t>
      </w:r>
      <w:r w:rsidRPr="0059441E">
        <w:rPr>
          <w:rFonts w:cs="Arial"/>
          <w:rtl/>
        </w:rPr>
        <w:t xml:space="preserve"> </w:t>
      </w:r>
      <w:proofErr w:type="spellStart"/>
      <w:r w:rsidRPr="0059441E">
        <w:rPr>
          <w:rFonts w:cs="Arial" w:hint="cs"/>
          <w:rtl/>
        </w:rPr>
        <w:t>פורטוגאל</w:t>
      </w:r>
      <w:proofErr w:type="spellEnd"/>
      <w:r w:rsidRPr="0059441E">
        <w:rPr>
          <w:rFonts w:cs="Arial"/>
          <w:rtl/>
        </w:rPr>
        <w:t xml:space="preserve"> </w:t>
      </w:r>
      <w:r w:rsidRPr="0059441E">
        <w:rPr>
          <w:rFonts w:cs="Arial" w:hint="cs"/>
          <w:rtl/>
        </w:rPr>
        <w:t>ושמה</w:t>
      </w:r>
      <w:r w:rsidRPr="0059441E">
        <w:rPr>
          <w:rFonts w:cs="Arial"/>
          <w:rtl/>
        </w:rPr>
        <w:t xml:space="preserve"> </w:t>
      </w:r>
      <w:r w:rsidRPr="0059441E">
        <w:rPr>
          <w:rFonts w:cs="Arial" w:hint="cs"/>
          <w:rtl/>
        </w:rPr>
        <w:t>נקראת</w:t>
      </w:r>
      <w:r w:rsidRPr="0059441E">
        <w:rPr>
          <w:rFonts w:cs="Arial"/>
          <w:rtl/>
        </w:rPr>
        <w:t xml:space="preserve"> </w:t>
      </w:r>
      <w:r w:rsidRPr="0059441E">
        <w:rPr>
          <w:rFonts w:cs="Arial" w:hint="cs"/>
          <w:rtl/>
        </w:rPr>
        <w:t>אי</w:t>
      </w:r>
      <w:r w:rsidRPr="0059441E">
        <w:rPr>
          <w:rFonts w:cs="Arial"/>
          <w:rtl/>
        </w:rPr>
        <w:t xml:space="preserve"> </w:t>
      </w:r>
      <w:proofErr w:type="spellStart"/>
      <w:r w:rsidRPr="0059441E">
        <w:rPr>
          <w:rFonts w:cs="Arial" w:hint="cs"/>
          <w:rtl/>
        </w:rPr>
        <w:t>התמסאחים</w:t>
      </w:r>
      <w:proofErr w:type="spellEnd"/>
      <w:r w:rsidRPr="0059441E">
        <w:rPr>
          <w:rFonts w:cs="Arial"/>
          <w:rtl/>
        </w:rPr>
        <w:t xml:space="preserve"> </w:t>
      </w:r>
      <w:r w:rsidRPr="0059441E">
        <w:rPr>
          <w:rFonts w:cs="Arial" w:hint="cs"/>
          <w:rtl/>
        </w:rPr>
        <w:t>לפי</w:t>
      </w:r>
      <w:r w:rsidRPr="0059441E">
        <w:rPr>
          <w:rFonts w:cs="Arial"/>
          <w:rtl/>
        </w:rPr>
        <w:t xml:space="preserve"> </w:t>
      </w:r>
      <w:r w:rsidRPr="0059441E">
        <w:rPr>
          <w:rFonts w:cs="Arial" w:hint="cs"/>
          <w:rtl/>
        </w:rPr>
        <w:t>שהם</w:t>
      </w:r>
      <w:r w:rsidRPr="0059441E">
        <w:rPr>
          <w:rFonts w:cs="Arial"/>
          <w:rtl/>
        </w:rPr>
        <w:t xml:space="preserve"> </w:t>
      </w:r>
      <w:r w:rsidRPr="0059441E">
        <w:rPr>
          <w:rFonts w:cs="Arial" w:hint="cs"/>
          <w:rtl/>
        </w:rPr>
        <w:t>יוצאים</w:t>
      </w:r>
      <w:r w:rsidRPr="0059441E">
        <w:rPr>
          <w:rFonts w:cs="Arial"/>
          <w:rtl/>
        </w:rPr>
        <w:t xml:space="preserve"> </w:t>
      </w:r>
      <w:r w:rsidRPr="0059441E">
        <w:rPr>
          <w:rFonts w:cs="Arial" w:hint="cs"/>
          <w:rtl/>
        </w:rPr>
        <w:t>שמה</w:t>
      </w:r>
      <w:r w:rsidRPr="0059441E">
        <w:rPr>
          <w:rFonts w:cs="Arial"/>
          <w:rtl/>
        </w:rPr>
        <w:t xml:space="preserve"> </w:t>
      </w:r>
      <w:r w:rsidRPr="0059441E">
        <w:rPr>
          <w:rFonts w:cs="Arial" w:hint="cs"/>
          <w:rtl/>
        </w:rPr>
        <w:t>מן</w:t>
      </w:r>
      <w:r w:rsidRPr="0059441E">
        <w:rPr>
          <w:rFonts w:cs="Arial"/>
          <w:rtl/>
        </w:rPr>
        <w:t xml:space="preserve"> </w:t>
      </w:r>
      <w:r w:rsidRPr="0059441E">
        <w:rPr>
          <w:rFonts w:cs="Arial" w:hint="cs"/>
          <w:rtl/>
        </w:rPr>
        <w:t>הים</w:t>
      </w:r>
      <w:r w:rsidRPr="0059441E">
        <w:rPr>
          <w:rFonts w:cs="Arial"/>
          <w:rtl/>
        </w:rPr>
        <w:t xml:space="preserve"> </w:t>
      </w:r>
      <w:r w:rsidRPr="0059441E">
        <w:rPr>
          <w:rFonts w:cs="Arial" w:hint="cs"/>
          <w:rtl/>
        </w:rPr>
        <w:t>ונכנסים</w:t>
      </w:r>
      <w:r w:rsidRPr="0059441E">
        <w:rPr>
          <w:rFonts w:cs="Arial"/>
          <w:rtl/>
        </w:rPr>
        <w:t xml:space="preserve"> </w:t>
      </w:r>
      <w:r w:rsidRPr="0059441E">
        <w:rPr>
          <w:rFonts w:cs="Arial" w:hint="cs"/>
          <w:rtl/>
        </w:rPr>
        <w:t>באי</w:t>
      </w:r>
      <w:r w:rsidRPr="0059441E">
        <w:rPr>
          <w:rFonts w:cs="Arial"/>
          <w:rtl/>
        </w:rPr>
        <w:t xml:space="preserve"> </w:t>
      </w:r>
      <w:r w:rsidRPr="0059441E">
        <w:rPr>
          <w:rFonts w:cs="Arial" w:hint="cs"/>
          <w:rtl/>
        </w:rPr>
        <w:t>לטרוף</w:t>
      </w:r>
      <w:r w:rsidRPr="0059441E">
        <w:rPr>
          <w:rFonts w:cs="Arial"/>
          <w:rtl/>
        </w:rPr>
        <w:t xml:space="preserve"> </w:t>
      </w:r>
      <w:r w:rsidRPr="0059441E">
        <w:rPr>
          <w:rFonts w:cs="Arial" w:hint="cs"/>
          <w:rtl/>
        </w:rPr>
        <w:t>טרף</w:t>
      </w:r>
      <w:r w:rsidRPr="0059441E">
        <w:rPr>
          <w:rFonts w:cs="Arial"/>
          <w:rtl/>
        </w:rPr>
        <w:t xml:space="preserve"> </w:t>
      </w:r>
      <w:r w:rsidRPr="0059441E">
        <w:rPr>
          <w:rFonts w:cs="Arial" w:hint="cs"/>
          <w:rtl/>
        </w:rPr>
        <w:t>לאכול</w:t>
      </w:r>
      <w:r w:rsidRPr="0059441E">
        <w:rPr>
          <w:rFonts w:cs="Arial"/>
          <w:rtl/>
        </w:rPr>
        <w:t xml:space="preserve"> </w:t>
      </w:r>
      <w:r w:rsidRPr="0059441E">
        <w:rPr>
          <w:rFonts w:cs="Arial" w:hint="cs"/>
          <w:rtl/>
        </w:rPr>
        <w:t>ואנשי</w:t>
      </w:r>
      <w:r w:rsidRPr="0059441E">
        <w:rPr>
          <w:rFonts w:cs="Arial"/>
          <w:rtl/>
        </w:rPr>
        <w:t xml:space="preserve"> </w:t>
      </w:r>
      <w:r w:rsidRPr="0059441E">
        <w:rPr>
          <w:rFonts w:cs="Arial" w:hint="cs"/>
          <w:rtl/>
        </w:rPr>
        <w:t>האי</w:t>
      </w:r>
      <w:r w:rsidRPr="0059441E">
        <w:rPr>
          <w:rFonts w:cs="Arial"/>
          <w:rtl/>
        </w:rPr>
        <w:t xml:space="preserve"> </w:t>
      </w:r>
      <w:r w:rsidRPr="0059441E">
        <w:rPr>
          <w:rFonts w:cs="Arial" w:hint="cs"/>
          <w:rtl/>
        </w:rPr>
        <w:t>לוחמים</w:t>
      </w:r>
      <w:r w:rsidRPr="0059441E">
        <w:rPr>
          <w:rFonts w:cs="Arial"/>
          <w:rtl/>
        </w:rPr>
        <w:t xml:space="preserve"> </w:t>
      </w:r>
      <w:r w:rsidRPr="0059441E">
        <w:rPr>
          <w:rFonts w:cs="Arial" w:hint="cs"/>
          <w:rtl/>
        </w:rPr>
        <w:t>עמהם</w:t>
      </w:r>
      <w:r w:rsidRPr="0059441E">
        <w:rPr>
          <w:rFonts w:cs="Arial"/>
          <w:rtl/>
        </w:rPr>
        <w:t xml:space="preserve"> </w:t>
      </w:r>
      <w:r w:rsidRPr="0059441E">
        <w:rPr>
          <w:rFonts w:cs="Arial" w:hint="cs"/>
          <w:rtl/>
        </w:rPr>
        <w:t>בחרב</w:t>
      </w:r>
      <w:r w:rsidRPr="0059441E">
        <w:rPr>
          <w:rFonts w:cs="Arial"/>
          <w:rtl/>
        </w:rPr>
        <w:t xml:space="preserve"> </w:t>
      </w:r>
      <w:r w:rsidRPr="0059441E">
        <w:rPr>
          <w:rFonts w:cs="Arial" w:hint="cs"/>
          <w:rtl/>
        </w:rPr>
        <w:t>וחנית</w:t>
      </w:r>
      <w:r w:rsidRPr="0059441E">
        <w:rPr>
          <w:rFonts w:cs="Arial"/>
          <w:rtl/>
        </w:rPr>
        <w:t xml:space="preserve"> </w:t>
      </w:r>
      <w:r w:rsidRPr="0059441E">
        <w:rPr>
          <w:rFonts w:cs="Arial" w:hint="cs"/>
          <w:rtl/>
        </w:rPr>
        <w:t>ובמקבות</w:t>
      </w:r>
      <w:r w:rsidRPr="0059441E">
        <w:rPr>
          <w:rFonts w:cs="Arial"/>
          <w:rtl/>
        </w:rPr>
        <w:t xml:space="preserve"> </w:t>
      </w:r>
      <w:r w:rsidRPr="0059441E">
        <w:rPr>
          <w:rFonts w:cs="Arial" w:hint="cs"/>
          <w:rtl/>
        </w:rPr>
        <w:t>והגרזן</w:t>
      </w:r>
      <w:r w:rsidRPr="0059441E">
        <w:rPr>
          <w:rFonts w:cs="Arial"/>
          <w:rtl/>
        </w:rPr>
        <w:t xml:space="preserve"> </w:t>
      </w:r>
      <w:r w:rsidRPr="0059441E">
        <w:rPr>
          <w:rFonts w:cs="Arial" w:hint="cs"/>
          <w:rtl/>
        </w:rPr>
        <w:t>והם</w:t>
      </w:r>
      <w:r w:rsidRPr="0059441E">
        <w:rPr>
          <w:rFonts w:cs="Arial"/>
          <w:rtl/>
        </w:rPr>
        <w:t xml:space="preserve"> </w:t>
      </w:r>
      <w:r w:rsidRPr="0059441E">
        <w:rPr>
          <w:rFonts w:cs="Arial" w:hint="cs"/>
          <w:rtl/>
        </w:rPr>
        <w:t>היו</w:t>
      </w:r>
      <w:r w:rsidRPr="0059441E">
        <w:rPr>
          <w:rFonts w:cs="Arial"/>
          <w:rtl/>
        </w:rPr>
        <w:t xml:space="preserve"> </w:t>
      </w:r>
      <w:r w:rsidRPr="0059441E">
        <w:rPr>
          <w:rFonts w:cs="Arial" w:hint="cs"/>
          <w:rtl/>
        </w:rPr>
        <w:t>אוכלים</w:t>
      </w:r>
      <w:r w:rsidRPr="0059441E">
        <w:rPr>
          <w:rFonts w:cs="Arial"/>
          <w:rtl/>
        </w:rPr>
        <w:t xml:space="preserve"> </w:t>
      </w:r>
      <w:r w:rsidRPr="0059441E">
        <w:rPr>
          <w:rFonts w:cs="Arial" w:hint="cs"/>
          <w:rtl/>
        </w:rPr>
        <w:t>רוב</w:t>
      </w:r>
      <w:r w:rsidRPr="0059441E">
        <w:rPr>
          <w:rFonts w:cs="Arial"/>
          <w:rtl/>
        </w:rPr>
        <w:t xml:space="preserve"> </w:t>
      </w:r>
      <w:r w:rsidRPr="0059441E">
        <w:rPr>
          <w:rFonts w:cs="Arial" w:hint="cs"/>
          <w:rtl/>
        </w:rPr>
        <w:t>הילדים</w:t>
      </w:r>
      <w:r w:rsidRPr="0059441E">
        <w:rPr>
          <w:rFonts w:cs="Arial"/>
          <w:rtl/>
        </w:rPr>
        <w:t xml:space="preserve"> </w:t>
      </w:r>
      <w:r w:rsidRPr="0059441E">
        <w:rPr>
          <w:rFonts w:cs="Arial" w:hint="cs"/>
          <w:rtl/>
        </w:rPr>
        <w:t>של</w:t>
      </w:r>
      <w:r w:rsidRPr="0059441E">
        <w:rPr>
          <w:rFonts w:cs="Arial"/>
          <w:rtl/>
        </w:rPr>
        <w:t xml:space="preserve"> </w:t>
      </w:r>
      <w:r w:rsidRPr="0059441E">
        <w:rPr>
          <w:rFonts w:cs="Arial" w:hint="cs"/>
          <w:rtl/>
        </w:rPr>
        <w:t>אנשי</w:t>
      </w:r>
      <w:r w:rsidRPr="0059441E">
        <w:rPr>
          <w:rFonts w:cs="Arial"/>
          <w:rtl/>
        </w:rPr>
        <w:t xml:space="preserve"> </w:t>
      </w:r>
      <w:r w:rsidRPr="0059441E">
        <w:rPr>
          <w:rFonts w:cs="Arial" w:hint="cs"/>
          <w:rtl/>
        </w:rPr>
        <w:t>האי</w:t>
      </w:r>
      <w:r w:rsidRPr="0059441E">
        <w:rPr>
          <w:rFonts w:cs="Arial"/>
          <w:rtl/>
        </w:rPr>
        <w:t xml:space="preserve"> </w:t>
      </w:r>
      <w:r w:rsidRPr="0059441E">
        <w:rPr>
          <w:rFonts w:cs="Arial" w:hint="cs"/>
          <w:rtl/>
        </w:rPr>
        <w:t>ועתה</w:t>
      </w:r>
      <w:r w:rsidRPr="0059441E">
        <w:rPr>
          <w:rFonts w:cs="Arial"/>
          <w:rtl/>
        </w:rPr>
        <w:t xml:space="preserve"> </w:t>
      </w:r>
      <w:r w:rsidRPr="0059441E">
        <w:rPr>
          <w:rFonts w:cs="Arial" w:hint="cs"/>
          <w:rtl/>
        </w:rPr>
        <w:t>כאשר</w:t>
      </w:r>
      <w:r w:rsidRPr="0059441E">
        <w:rPr>
          <w:rFonts w:cs="Arial"/>
          <w:rtl/>
        </w:rPr>
        <w:t xml:space="preserve"> </w:t>
      </w:r>
      <w:r w:rsidRPr="0059441E">
        <w:rPr>
          <w:rFonts w:cs="Arial" w:hint="cs"/>
          <w:rtl/>
        </w:rPr>
        <w:t>ארכו</w:t>
      </w:r>
      <w:r w:rsidRPr="0059441E">
        <w:rPr>
          <w:rFonts w:cs="Arial"/>
          <w:rtl/>
        </w:rPr>
        <w:t xml:space="preserve"> </w:t>
      </w:r>
      <w:r w:rsidRPr="0059441E">
        <w:rPr>
          <w:rFonts w:cs="Arial" w:hint="cs"/>
          <w:rtl/>
        </w:rPr>
        <w:t>שם</w:t>
      </w:r>
      <w:r w:rsidRPr="0059441E">
        <w:rPr>
          <w:rFonts w:cs="Arial"/>
          <w:rtl/>
        </w:rPr>
        <w:t xml:space="preserve"> </w:t>
      </w:r>
      <w:r w:rsidRPr="0059441E">
        <w:rPr>
          <w:rFonts w:cs="Arial" w:hint="cs"/>
          <w:rtl/>
        </w:rPr>
        <w:t>הימים</w:t>
      </w:r>
      <w:r w:rsidRPr="0059441E">
        <w:rPr>
          <w:rFonts w:cs="Arial"/>
          <w:rtl/>
        </w:rPr>
        <w:t xml:space="preserve"> </w:t>
      </w:r>
      <w:r w:rsidRPr="0059441E">
        <w:rPr>
          <w:rFonts w:cs="Arial" w:hint="cs"/>
          <w:rtl/>
        </w:rPr>
        <w:t>גרשום</w:t>
      </w:r>
      <w:r w:rsidRPr="0059441E">
        <w:rPr>
          <w:rFonts w:cs="Arial"/>
          <w:rtl/>
        </w:rPr>
        <w:t xml:space="preserve"> </w:t>
      </w:r>
      <w:r w:rsidRPr="0059441E">
        <w:rPr>
          <w:rFonts w:cs="Arial" w:hint="cs"/>
          <w:rtl/>
        </w:rPr>
        <w:t>בתחבולותיהם</w:t>
      </w:r>
      <w:r w:rsidRPr="0059441E">
        <w:rPr>
          <w:rFonts w:cs="Arial"/>
          <w:rtl/>
        </w:rPr>
        <w:t xml:space="preserve"> </w:t>
      </w:r>
      <w:r w:rsidRPr="0059441E">
        <w:rPr>
          <w:rFonts w:cs="Arial" w:hint="cs"/>
          <w:rtl/>
        </w:rPr>
        <w:t>ובכלי</w:t>
      </w:r>
      <w:r w:rsidRPr="0059441E">
        <w:rPr>
          <w:rFonts w:cs="Arial"/>
          <w:rtl/>
        </w:rPr>
        <w:t xml:space="preserve"> </w:t>
      </w:r>
      <w:r w:rsidRPr="0059441E">
        <w:rPr>
          <w:rFonts w:cs="Arial" w:hint="cs"/>
          <w:rtl/>
        </w:rPr>
        <w:t>זינם</w:t>
      </w:r>
      <w:r w:rsidRPr="0059441E">
        <w:rPr>
          <w:rFonts w:cs="Arial"/>
          <w:rtl/>
        </w:rPr>
        <w:t xml:space="preserve"> </w:t>
      </w:r>
      <w:r w:rsidRPr="0059441E">
        <w:rPr>
          <w:rFonts w:cs="Arial" w:hint="cs"/>
          <w:rtl/>
        </w:rPr>
        <w:t>מבוא</w:t>
      </w:r>
      <w:r w:rsidRPr="0059441E">
        <w:rPr>
          <w:rFonts w:cs="Arial"/>
          <w:rtl/>
        </w:rPr>
        <w:t xml:space="preserve"> </w:t>
      </w:r>
      <w:r w:rsidRPr="0059441E">
        <w:rPr>
          <w:rFonts w:cs="Arial" w:hint="cs"/>
          <w:rtl/>
        </w:rPr>
        <w:t>בתוך</w:t>
      </w:r>
      <w:r w:rsidRPr="0059441E">
        <w:rPr>
          <w:rFonts w:cs="Arial"/>
          <w:rtl/>
        </w:rPr>
        <w:t xml:space="preserve"> </w:t>
      </w:r>
      <w:r w:rsidRPr="0059441E">
        <w:rPr>
          <w:rFonts w:cs="Arial" w:hint="cs"/>
          <w:rtl/>
        </w:rPr>
        <w:t>האי</w:t>
      </w:r>
      <w:r w:rsidRPr="0059441E">
        <w:rPr>
          <w:rFonts w:cs="Arial"/>
          <w:rtl/>
        </w:rPr>
        <w:t xml:space="preserve"> </w:t>
      </w:r>
      <w:r w:rsidRPr="0059441E">
        <w:rPr>
          <w:rFonts w:cs="Arial" w:hint="cs"/>
          <w:rtl/>
        </w:rPr>
        <w:t>אבל</w:t>
      </w:r>
      <w:r w:rsidRPr="0059441E">
        <w:rPr>
          <w:rFonts w:cs="Arial"/>
          <w:rtl/>
        </w:rPr>
        <w:t xml:space="preserve"> </w:t>
      </w:r>
      <w:r w:rsidRPr="0059441E">
        <w:rPr>
          <w:rFonts w:cs="Arial" w:hint="cs"/>
          <w:rtl/>
        </w:rPr>
        <w:t>יוצאים</w:t>
      </w:r>
      <w:r w:rsidRPr="0059441E">
        <w:rPr>
          <w:rFonts w:cs="Arial"/>
          <w:rtl/>
        </w:rPr>
        <w:t xml:space="preserve"> </w:t>
      </w:r>
      <w:r w:rsidRPr="0059441E">
        <w:rPr>
          <w:rFonts w:cs="Arial" w:hint="cs"/>
          <w:rtl/>
        </w:rPr>
        <w:t>מן</w:t>
      </w:r>
      <w:r w:rsidRPr="0059441E">
        <w:rPr>
          <w:rFonts w:cs="Arial"/>
          <w:rtl/>
        </w:rPr>
        <w:t xml:space="preserve"> </w:t>
      </w:r>
      <w:r w:rsidRPr="0059441E">
        <w:rPr>
          <w:rFonts w:cs="Arial" w:hint="cs"/>
          <w:rtl/>
        </w:rPr>
        <w:t>הים</w:t>
      </w:r>
      <w:r w:rsidRPr="0059441E">
        <w:rPr>
          <w:rFonts w:cs="Arial"/>
          <w:rtl/>
        </w:rPr>
        <w:t xml:space="preserve"> </w:t>
      </w:r>
      <w:r w:rsidRPr="0059441E">
        <w:rPr>
          <w:rFonts w:cs="Arial" w:hint="cs"/>
          <w:rtl/>
        </w:rPr>
        <w:t>אל</w:t>
      </w:r>
      <w:r w:rsidRPr="0059441E">
        <w:rPr>
          <w:rFonts w:cs="Arial"/>
          <w:rtl/>
        </w:rPr>
        <w:t xml:space="preserve"> </w:t>
      </w:r>
      <w:r w:rsidRPr="0059441E">
        <w:rPr>
          <w:rFonts w:cs="Arial" w:hint="cs"/>
          <w:rtl/>
        </w:rPr>
        <w:t>השפה</w:t>
      </w:r>
      <w:r w:rsidRPr="0059441E">
        <w:rPr>
          <w:rFonts w:cs="Arial"/>
          <w:rtl/>
        </w:rPr>
        <w:t xml:space="preserve"> </w:t>
      </w:r>
      <w:r w:rsidRPr="0059441E">
        <w:rPr>
          <w:rFonts w:cs="Arial" w:hint="cs"/>
          <w:rtl/>
        </w:rPr>
        <w:t>הסמוכה</w:t>
      </w:r>
      <w:r w:rsidRPr="0059441E">
        <w:rPr>
          <w:rFonts w:cs="Arial"/>
          <w:rtl/>
        </w:rPr>
        <w:t xml:space="preserve"> </w:t>
      </w:r>
      <w:r w:rsidRPr="0059441E">
        <w:rPr>
          <w:rFonts w:cs="Arial" w:hint="cs"/>
          <w:rtl/>
        </w:rPr>
        <w:t>בלבד</w:t>
      </w:r>
      <w:r w:rsidRPr="0059441E">
        <w:rPr>
          <w:rFonts w:cs="Arial"/>
          <w:rtl/>
        </w:rPr>
        <w:t xml:space="preserve"> </w:t>
      </w:r>
      <w:r w:rsidRPr="0059441E">
        <w:rPr>
          <w:rFonts w:cs="Arial" w:hint="cs"/>
          <w:rtl/>
        </w:rPr>
        <w:t>ורבים</w:t>
      </w:r>
      <w:r w:rsidRPr="0059441E">
        <w:rPr>
          <w:rFonts w:cs="Arial"/>
          <w:rtl/>
        </w:rPr>
        <w:t xml:space="preserve"> </w:t>
      </w:r>
      <w:r w:rsidRPr="0059441E">
        <w:rPr>
          <w:rFonts w:cs="Arial" w:hint="cs"/>
          <w:rtl/>
        </w:rPr>
        <w:t>מילדי</w:t>
      </w:r>
      <w:r w:rsidRPr="0059441E">
        <w:rPr>
          <w:rFonts w:cs="Arial"/>
          <w:rtl/>
        </w:rPr>
        <w:t xml:space="preserve"> </w:t>
      </w:r>
      <w:r w:rsidRPr="0059441E">
        <w:rPr>
          <w:rFonts w:cs="Arial" w:hint="cs"/>
          <w:rtl/>
        </w:rPr>
        <w:t>העברים</w:t>
      </w:r>
      <w:r w:rsidRPr="0059441E">
        <w:rPr>
          <w:rFonts w:cs="Arial"/>
          <w:rtl/>
        </w:rPr>
        <w:t xml:space="preserve"> </w:t>
      </w:r>
      <w:r w:rsidRPr="0059441E">
        <w:rPr>
          <w:rFonts w:cs="Arial" w:hint="cs"/>
          <w:rtl/>
        </w:rPr>
        <w:t>מגורשי</w:t>
      </w:r>
      <w:r w:rsidRPr="0059441E">
        <w:rPr>
          <w:rFonts w:cs="Arial"/>
          <w:rtl/>
        </w:rPr>
        <w:t xml:space="preserve"> </w:t>
      </w:r>
      <w:r w:rsidRPr="0059441E">
        <w:rPr>
          <w:rFonts w:cs="Arial" w:hint="cs"/>
          <w:rtl/>
        </w:rPr>
        <w:t>ספרד</w:t>
      </w:r>
      <w:r w:rsidRPr="0059441E">
        <w:rPr>
          <w:rFonts w:cs="Arial"/>
          <w:rtl/>
        </w:rPr>
        <w:t xml:space="preserve"> </w:t>
      </w:r>
      <w:proofErr w:type="spellStart"/>
      <w:r w:rsidRPr="0059441E">
        <w:rPr>
          <w:rFonts w:cs="Arial" w:hint="cs"/>
          <w:rtl/>
        </w:rPr>
        <w:t>האניסם</w:t>
      </w:r>
      <w:proofErr w:type="spellEnd"/>
      <w:r w:rsidRPr="0059441E">
        <w:rPr>
          <w:rFonts w:cs="Arial"/>
          <w:rtl/>
        </w:rPr>
        <w:t xml:space="preserve"> </w:t>
      </w:r>
      <w:r w:rsidRPr="0059441E">
        <w:rPr>
          <w:rFonts w:cs="Arial" w:hint="cs"/>
          <w:rtl/>
        </w:rPr>
        <w:t>מלך</w:t>
      </w:r>
      <w:r w:rsidRPr="0059441E">
        <w:rPr>
          <w:rFonts w:cs="Arial"/>
          <w:rtl/>
        </w:rPr>
        <w:t xml:space="preserve"> </w:t>
      </w:r>
      <w:proofErr w:type="spellStart"/>
      <w:r w:rsidRPr="0059441E">
        <w:rPr>
          <w:rFonts w:cs="Arial" w:hint="cs"/>
          <w:rtl/>
        </w:rPr>
        <w:t>פורטוגאל</w:t>
      </w:r>
      <w:proofErr w:type="spellEnd"/>
      <w:r w:rsidRPr="0059441E">
        <w:rPr>
          <w:rFonts w:cs="Arial"/>
          <w:rtl/>
        </w:rPr>
        <w:t xml:space="preserve"> </w:t>
      </w:r>
      <w:r w:rsidRPr="0059441E">
        <w:rPr>
          <w:rFonts w:cs="Arial" w:hint="cs"/>
          <w:rtl/>
        </w:rPr>
        <w:lastRenderedPageBreak/>
        <w:t>לעבור</w:t>
      </w:r>
      <w:r w:rsidRPr="0059441E">
        <w:rPr>
          <w:rFonts w:cs="Arial"/>
          <w:rtl/>
        </w:rPr>
        <w:t xml:space="preserve"> </w:t>
      </w:r>
      <w:r w:rsidRPr="0059441E">
        <w:rPr>
          <w:rFonts w:cs="Arial" w:hint="cs"/>
          <w:rtl/>
        </w:rPr>
        <w:t>אל</w:t>
      </w:r>
      <w:r w:rsidRPr="0059441E">
        <w:rPr>
          <w:rFonts w:cs="Arial"/>
          <w:rtl/>
        </w:rPr>
        <w:t xml:space="preserve"> </w:t>
      </w:r>
      <w:r w:rsidRPr="0059441E">
        <w:rPr>
          <w:rFonts w:cs="Arial" w:hint="cs"/>
          <w:rtl/>
        </w:rPr>
        <w:t>דתו</w:t>
      </w:r>
      <w:r w:rsidRPr="0059441E">
        <w:rPr>
          <w:rFonts w:cs="Arial"/>
          <w:rtl/>
        </w:rPr>
        <w:t xml:space="preserve"> </w:t>
      </w:r>
      <w:r w:rsidRPr="0059441E">
        <w:rPr>
          <w:rFonts w:cs="Arial" w:hint="cs"/>
          <w:rtl/>
        </w:rPr>
        <w:t>שלח</w:t>
      </w:r>
      <w:r w:rsidRPr="0059441E">
        <w:rPr>
          <w:rFonts w:cs="Arial"/>
          <w:rtl/>
        </w:rPr>
        <w:t xml:space="preserve"> </w:t>
      </w:r>
      <w:r w:rsidRPr="0059441E">
        <w:rPr>
          <w:rFonts w:cs="Arial" w:hint="cs"/>
          <w:rtl/>
        </w:rPr>
        <w:t>אותם</w:t>
      </w:r>
      <w:r w:rsidRPr="0059441E">
        <w:rPr>
          <w:rFonts w:cs="Arial"/>
          <w:rtl/>
        </w:rPr>
        <w:t xml:space="preserve"> </w:t>
      </w:r>
      <w:r w:rsidRPr="0059441E">
        <w:rPr>
          <w:rFonts w:cs="Arial" w:hint="cs"/>
          <w:rtl/>
        </w:rPr>
        <w:t>שמה</w:t>
      </w:r>
      <w:r w:rsidRPr="0059441E">
        <w:rPr>
          <w:rFonts w:cs="Arial"/>
          <w:rtl/>
        </w:rPr>
        <w:t xml:space="preserve"> </w:t>
      </w:r>
      <w:r w:rsidRPr="0059441E">
        <w:rPr>
          <w:rFonts w:cs="Arial" w:hint="cs"/>
          <w:rtl/>
        </w:rPr>
        <w:t>זה</w:t>
      </w:r>
      <w:r w:rsidRPr="0059441E">
        <w:rPr>
          <w:rFonts w:cs="Arial"/>
          <w:rtl/>
        </w:rPr>
        <w:t xml:space="preserve"> </w:t>
      </w:r>
      <w:r w:rsidRPr="0059441E">
        <w:rPr>
          <w:rFonts w:cs="Arial" w:hint="cs"/>
          <w:rtl/>
        </w:rPr>
        <w:t>י</w:t>
      </w:r>
      <w:r w:rsidRPr="0059441E">
        <w:rPr>
          <w:rFonts w:cs="Arial"/>
          <w:rtl/>
        </w:rPr>
        <w:t>"</w:t>
      </w:r>
      <w:r w:rsidRPr="0059441E">
        <w:rPr>
          <w:rFonts w:cs="Arial" w:hint="cs"/>
          <w:rtl/>
        </w:rPr>
        <w:t>ד</w:t>
      </w:r>
      <w:r w:rsidRPr="0059441E">
        <w:rPr>
          <w:rFonts w:cs="Arial"/>
          <w:rtl/>
        </w:rPr>
        <w:t xml:space="preserve"> </w:t>
      </w:r>
      <w:r w:rsidRPr="0059441E">
        <w:rPr>
          <w:rFonts w:cs="Arial" w:hint="cs"/>
          <w:rtl/>
        </w:rPr>
        <w:t>שנים</w:t>
      </w:r>
      <w:r w:rsidRPr="0059441E">
        <w:rPr>
          <w:rFonts w:cs="Arial"/>
          <w:rtl/>
        </w:rPr>
        <w:t xml:space="preserve"> </w:t>
      </w:r>
      <w:r w:rsidRPr="0059441E">
        <w:rPr>
          <w:rFonts w:cs="Arial" w:hint="cs"/>
          <w:rtl/>
        </w:rPr>
        <w:t>כולם</w:t>
      </w:r>
      <w:r w:rsidRPr="0059441E">
        <w:rPr>
          <w:rFonts w:cs="Arial"/>
          <w:rtl/>
        </w:rPr>
        <w:t xml:space="preserve"> </w:t>
      </w:r>
      <w:r w:rsidRPr="0059441E">
        <w:rPr>
          <w:rFonts w:cs="Arial" w:hint="cs"/>
          <w:rtl/>
        </w:rPr>
        <w:t>ילדים</w:t>
      </w:r>
      <w:r w:rsidRPr="0059441E">
        <w:rPr>
          <w:rFonts w:cs="Arial"/>
          <w:rtl/>
        </w:rPr>
        <w:t xml:space="preserve"> </w:t>
      </w:r>
      <w:r w:rsidRPr="0059441E">
        <w:rPr>
          <w:rFonts w:cs="Arial" w:hint="cs"/>
          <w:rtl/>
        </w:rPr>
        <w:t>אשר</w:t>
      </w:r>
      <w:r w:rsidRPr="0059441E">
        <w:rPr>
          <w:rFonts w:cs="Arial"/>
          <w:rtl/>
        </w:rPr>
        <w:t xml:space="preserve"> </w:t>
      </w:r>
      <w:r w:rsidRPr="0059441E">
        <w:rPr>
          <w:rFonts w:cs="Arial" w:hint="cs"/>
          <w:rtl/>
        </w:rPr>
        <w:t>אין</w:t>
      </w:r>
      <w:r w:rsidRPr="0059441E">
        <w:rPr>
          <w:rFonts w:cs="Arial"/>
          <w:rtl/>
        </w:rPr>
        <w:t xml:space="preserve"> </w:t>
      </w:r>
      <w:r w:rsidRPr="0059441E">
        <w:rPr>
          <w:rFonts w:cs="Arial" w:hint="cs"/>
          <w:rtl/>
        </w:rPr>
        <w:t>בהם</w:t>
      </w:r>
      <w:r w:rsidRPr="0059441E">
        <w:rPr>
          <w:rFonts w:cs="Arial"/>
          <w:rtl/>
        </w:rPr>
        <w:t xml:space="preserve"> </w:t>
      </w:r>
      <w:r w:rsidRPr="0059441E">
        <w:rPr>
          <w:rFonts w:cs="Arial" w:hint="cs"/>
          <w:rtl/>
        </w:rPr>
        <w:t>כל</w:t>
      </w:r>
      <w:r w:rsidRPr="0059441E">
        <w:rPr>
          <w:rFonts w:cs="Arial"/>
          <w:rtl/>
        </w:rPr>
        <w:t xml:space="preserve"> </w:t>
      </w:r>
      <w:r w:rsidRPr="0059441E">
        <w:rPr>
          <w:rFonts w:cs="Arial" w:hint="cs"/>
          <w:rtl/>
        </w:rPr>
        <w:t>מום</w:t>
      </w:r>
      <w:r w:rsidRPr="0059441E">
        <w:rPr>
          <w:rFonts w:cs="Arial"/>
          <w:rtl/>
        </w:rPr>
        <w:t xml:space="preserve"> </w:t>
      </w:r>
      <w:r w:rsidRPr="0059441E">
        <w:rPr>
          <w:rFonts w:cs="Arial" w:hint="cs"/>
          <w:rtl/>
        </w:rPr>
        <w:t>זכרים</w:t>
      </w:r>
      <w:r w:rsidRPr="0059441E">
        <w:rPr>
          <w:rFonts w:cs="Arial"/>
          <w:rtl/>
        </w:rPr>
        <w:t xml:space="preserve"> </w:t>
      </w:r>
      <w:r w:rsidRPr="0059441E">
        <w:rPr>
          <w:rFonts w:cs="Arial" w:hint="cs"/>
          <w:rtl/>
        </w:rPr>
        <w:t>ונקבות</w:t>
      </w:r>
      <w:r w:rsidRPr="0059441E">
        <w:rPr>
          <w:rFonts w:cs="Arial"/>
          <w:rtl/>
        </w:rPr>
        <w:t xml:space="preserve"> </w:t>
      </w:r>
      <w:r w:rsidRPr="0059441E">
        <w:rPr>
          <w:rFonts w:cs="Arial" w:hint="cs"/>
          <w:rtl/>
        </w:rPr>
        <w:t>יותר</w:t>
      </w:r>
      <w:r w:rsidRPr="0059441E">
        <w:rPr>
          <w:rFonts w:cs="Arial"/>
          <w:rtl/>
        </w:rPr>
        <w:t xml:space="preserve"> </w:t>
      </w:r>
      <w:r w:rsidRPr="0059441E">
        <w:rPr>
          <w:rFonts w:cs="Arial" w:hint="cs"/>
          <w:rtl/>
        </w:rPr>
        <w:t>מאלפים</w:t>
      </w:r>
      <w:r w:rsidRPr="0059441E">
        <w:rPr>
          <w:rFonts w:cs="Arial"/>
          <w:rtl/>
        </w:rPr>
        <w:t xml:space="preserve"> </w:t>
      </w:r>
      <w:r w:rsidRPr="0059441E">
        <w:rPr>
          <w:rFonts w:cs="Arial" w:hint="cs"/>
          <w:rtl/>
        </w:rPr>
        <w:t>נפשות</w:t>
      </w:r>
      <w:r w:rsidRPr="0059441E">
        <w:rPr>
          <w:rFonts w:cs="Arial"/>
          <w:rtl/>
        </w:rPr>
        <w:t xml:space="preserve"> </w:t>
      </w:r>
      <w:r w:rsidRPr="0059441E">
        <w:rPr>
          <w:rFonts w:cs="Arial" w:hint="cs"/>
          <w:rtl/>
        </w:rPr>
        <w:t>וכבר</w:t>
      </w:r>
      <w:r w:rsidRPr="0059441E">
        <w:rPr>
          <w:rFonts w:cs="Arial"/>
          <w:rtl/>
        </w:rPr>
        <w:t xml:space="preserve"> </w:t>
      </w:r>
      <w:r w:rsidRPr="0059441E">
        <w:rPr>
          <w:rFonts w:cs="Arial" w:hint="cs"/>
          <w:rtl/>
        </w:rPr>
        <w:t>פרו</w:t>
      </w:r>
      <w:r w:rsidRPr="0059441E">
        <w:rPr>
          <w:rFonts w:cs="Arial"/>
          <w:rtl/>
        </w:rPr>
        <w:t xml:space="preserve"> </w:t>
      </w:r>
      <w:r w:rsidRPr="0059441E">
        <w:rPr>
          <w:rFonts w:cs="Arial" w:hint="cs"/>
          <w:rtl/>
        </w:rPr>
        <w:t>ורבו</w:t>
      </w:r>
      <w:r w:rsidRPr="0059441E">
        <w:rPr>
          <w:rFonts w:cs="Arial"/>
          <w:rtl/>
        </w:rPr>
        <w:t xml:space="preserve"> </w:t>
      </w:r>
      <w:r w:rsidRPr="0059441E">
        <w:rPr>
          <w:rFonts w:cs="Arial" w:hint="cs"/>
          <w:rtl/>
        </w:rPr>
        <w:t>שם</w:t>
      </w:r>
      <w:r w:rsidRPr="0059441E">
        <w:rPr>
          <w:rFonts w:cs="Arial"/>
          <w:rtl/>
        </w:rPr>
        <w:t xml:space="preserve"> </w:t>
      </w:r>
      <w:r w:rsidRPr="0059441E">
        <w:rPr>
          <w:rFonts w:cs="Arial" w:hint="cs"/>
          <w:rtl/>
        </w:rPr>
        <w:t>ורוב</w:t>
      </w:r>
      <w:r w:rsidRPr="0059441E">
        <w:rPr>
          <w:rFonts w:cs="Arial"/>
          <w:rtl/>
        </w:rPr>
        <w:t xml:space="preserve"> </w:t>
      </w:r>
      <w:r w:rsidRPr="0059441E">
        <w:rPr>
          <w:rFonts w:cs="Arial" w:hint="cs"/>
          <w:rtl/>
        </w:rPr>
        <w:t>האי</w:t>
      </w:r>
      <w:r w:rsidRPr="0059441E">
        <w:rPr>
          <w:rFonts w:cs="Arial"/>
          <w:rtl/>
        </w:rPr>
        <w:t xml:space="preserve"> </w:t>
      </w:r>
      <w:r w:rsidRPr="0059441E">
        <w:rPr>
          <w:rFonts w:cs="Arial" w:hint="cs"/>
          <w:rtl/>
        </w:rPr>
        <w:t>מיושבת</w:t>
      </w:r>
      <w:r w:rsidRPr="0059441E">
        <w:rPr>
          <w:rFonts w:cs="Arial"/>
          <w:rtl/>
        </w:rPr>
        <w:t xml:space="preserve"> </w:t>
      </w:r>
      <w:r w:rsidRPr="0059441E">
        <w:rPr>
          <w:rFonts w:cs="Arial" w:hint="cs"/>
          <w:rtl/>
        </w:rPr>
        <w:t>מהם</w:t>
      </w:r>
      <w:r w:rsidRPr="0059441E">
        <w:rPr>
          <w:rFonts w:cs="Arial"/>
          <w:rtl/>
        </w:rPr>
        <w:t xml:space="preserve"> </w:t>
      </w:r>
      <w:r w:rsidRPr="0059441E">
        <w:rPr>
          <w:rFonts w:cs="Arial" w:hint="cs"/>
          <w:rtl/>
        </w:rPr>
        <w:t>והאי</w:t>
      </w:r>
      <w:r w:rsidRPr="0059441E">
        <w:rPr>
          <w:rFonts w:cs="Arial"/>
          <w:rtl/>
        </w:rPr>
        <w:t xml:space="preserve"> </w:t>
      </w:r>
      <w:r w:rsidRPr="0059441E">
        <w:rPr>
          <w:rFonts w:cs="Arial" w:hint="cs"/>
          <w:rtl/>
        </w:rPr>
        <w:t>הזאת</w:t>
      </w:r>
      <w:r w:rsidRPr="0059441E">
        <w:rPr>
          <w:rFonts w:cs="Arial"/>
          <w:rtl/>
        </w:rPr>
        <w:t xml:space="preserve"> </w:t>
      </w:r>
      <w:r w:rsidRPr="0059441E">
        <w:rPr>
          <w:rFonts w:cs="Arial" w:hint="cs"/>
          <w:rtl/>
        </w:rPr>
        <w:t>היא</w:t>
      </w:r>
      <w:r w:rsidRPr="0059441E">
        <w:rPr>
          <w:rFonts w:cs="Arial"/>
          <w:rtl/>
        </w:rPr>
        <w:t xml:space="preserve"> </w:t>
      </w:r>
      <w:r w:rsidRPr="0059441E">
        <w:rPr>
          <w:rFonts w:cs="Arial" w:hint="cs"/>
          <w:rtl/>
        </w:rPr>
        <w:t>נטויה</w:t>
      </w:r>
      <w:r w:rsidRPr="0059441E">
        <w:rPr>
          <w:rFonts w:cs="Arial"/>
          <w:rtl/>
        </w:rPr>
        <w:t xml:space="preserve"> </w:t>
      </w:r>
      <w:r w:rsidRPr="0059441E">
        <w:rPr>
          <w:rFonts w:cs="Arial" w:hint="cs"/>
          <w:rtl/>
        </w:rPr>
        <w:t>מהקו</w:t>
      </w:r>
      <w:r w:rsidRPr="0059441E">
        <w:rPr>
          <w:rFonts w:cs="Arial"/>
          <w:rtl/>
        </w:rPr>
        <w:t xml:space="preserve"> </w:t>
      </w:r>
      <w:proofErr w:type="spellStart"/>
      <w:r w:rsidRPr="0059441E">
        <w:rPr>
          <w:rFonts w:cs="Arial" w:hint="cs"/>
          <w:rtl/>
        </w:rPr>
        <w:t>השוה</w:t>
      </w:r>
      <w:proofErr w:type="spellEnd"/>
      <w:r w:rsidRPr="0059441E">
        <w:rPr>
          <w:rFonts w:cs="Arial"/>
          <w:rtl/>
        </w:rPr>
        <w:t xml:space="preserve"> </w:t>
      </w:r>
      <w:r w:rsidRPr="0059441E">
        <w:rPr>
          <w:rFonts w:cs="Arial" w:hint="cs"/>
          <w:rtl/>
        </w:rPr>
        <w:t>מעט</w:t>
      </w:r>
      <w:r w:rsidRPr="0059441E">
        <w:rPr>
          <w:rFonts w:cs="Arial"/>
          <w:rtl/>
        </w:rPr>
        <w:t>.</w:t>
      </w:r>
    </w:p>
    <w:p w:rsidR="0059441E" w:rsidRDefault="0059441E" w:rsidP="00434C46">
      <w:pPr>
        <w:spacing w:line="360" w:lineRule="auto"/>
        <w:rPr>
          <w:rtl/>
        </w:rPr>
      </w:pPr>
      <w:r>
        <w:rPr>
          <w:rFonts w:hint="cs"/>
          <w:rtl/>
        </w:rPr>
        <w:t xml:space="preserve">אין ספק בדבר זהותו של אותו אי, ופרטיו של סיפור הגירוש, אולם מה עלה בסופו, איזו משתי הגרסאות נכונה, דבריו של אברבנאל בדבר התגברות הילדים היהודים על התנינים בתחבולות או </w:t>
      </w:r>
      <w:proofErr w:type="spellStart"/>
      <w:r>
        <w:rPr>
          <w:rFonts w:hint="cs"/>
          <w:rtl/>
        </w:rPr>
        <w:t>גרסאת</w:t>
      </w:r>
      <w:proofErr w:type="spellEnd"/>
      <w:r>
        <w:rPr>
          <w:rFonts w:hint="cs"/>
          <w:rtl/>
        </w:rPr>
        <w:t xml:space="preserve"> שמואל </w:t>
      </w:r>
      <w:proofErr w:type="spellStart"/>
      <w:r>
        <w:rPr>
          <w:rFonts w:hint="cs"/>
          <w:rtl/>
        </w:rPr>
        <w:t>אושקי</w:t>
      </w:r>
      <w:proofErr w:type="spellEnd"/>
      <w:r>
        <w:rPr>
          <w:rFonts w:hint="cs"/>
          <w:rtl/>
        </w:rPr>
        <w:t xml:space="preserve"> בדבר מות רובם מידי אותם התנינים? האם למי מהם אכן </w:t>
      </w:r>
      <w:proofErr w:type="spellStart"/>
      <w:r>
        <w:rPr>
          <w:rFonts w:hint="cs"/>
          <w:rtl/>
        </w:rPr>
        <w:t>היתה</w:t>
      </w:r>
      <w:proofErr w:type="spellEnd"/>
      <w:r>
        <w:rPr>
          <w:rFonts w:hint="cs"/>
          <w:rtl/>
        </w:rPr>
        <w:t xml:space="preserve"> ידיעה מכלי ראשון? </w:t>
      </w:r>
    </w:p>
    <w:p w:rsidR="00CF4519" w:rsidRDefault="00CF4519" w:rsidP="00CF4519">
      <w:pPr>
        <w:spacing w:line="360" w:lineRule="auto"/>
        <w:rPr>
          <w:rtl/>
        </w:rPr>
      </w:pPr>
      <w:proofErr w:type="spellStart"/>
      <w:r>
        <w:rPr>
          <w:rFonts w:cs="Arial" w:hint="cs"/>
          <w:rtl/>
        </w:rPr>
        <w:t>גרסא</w:t>
      </w:r>
      <w:proofErr w:type="spellEnd"/>
      <w:r>
        <w:rPr>
          <w:rFonts w:cs="Arial" w:hint="cs"/>
          <w:rtl/>
        </w:rPr>
        <w:t xml:space="preserve"> עגומה וקורעת לב של המקרה מתוארת בין דפי</w:t>
      </w:r>
      <w:r>
        <w:rPr>
          <w:rFonts w:cs="Arial" w:hint="cs"/>
          <w:rtl/>
        </w:rPr>
        <w:t xml:space="preserve"> הספר "שבט יהודה" שכתב ההיסטוריון והרופא, בן דור גירוש ספרד, שלמה אבן </w:t>
      </w:r>
      <w:proofErr w:type="spellStart"/>
      <w:r>
        <w:rPr>
          <w:rFonts w:cs="Arial" w:hint="cs"/>
          <w:rtl/>
        </w:rPr>
        <w:t>ורגה</w:t>
      </w:r>
      <w:proofErr w:type="spellEnd"/>
      <w:r>
        <w:rPr>
          <w:rFonts w:cs="Arial" w:hint="cs"/>
          <w:rtl/>
        </w:rPr>
        <w:t xml:space="preserve">. אבן </w:t>
      </w:r>
      <w:proofErr w:type="spellStart"/>
      <w:r>
        <w:rPr>
          <w:rFonts w:cs="Arial" w:hint="cs"/>
          <w:rtl/>
        </w:rPr>
        <w:t>ורגה</w:t>
      </w:r>
      <w:proofErr w:type="spellEnd"/>
      <w:r>
        <w:rPr>
          <w:rFonts w:cs="Arial" w:hint="cs"/>
          <w:rtl/>
        </w:rPr>
        <w:t xml:space="preserve"> נולד בספרד ב1460, בה הוכשר כרופא והיה חבר מכובד בקהילה.</w:t>
      </w:r>
      <w:r>
        <w:rPr>
          <w:rStyle w:val="a5"/>
          <w:rFonts w:cs="Arial"/>
          <w:rtl/>
        </w:rPr>
        <w:footnoteReference w:id="7"/>
      </w:r>
      <w:r>
        <w:rPr>
          <w:rFonts w:cs="Arial" w:hint="cs"/>
          <w:rtl/>
        </w:rPr>
        <w:t xml:space="preserve"> לאחר גירוש ספרד עבר לפורטוגל ולאחר מכן המשיך בנדודיו לאיטליה, וממנה עבר לטורקיה ככל הנראה </w:t>
      </w:r>
      <w:proofErr w:type="spellStart"/>
      <w:r>
        <w:rPr>
          <w:rFonts w:cs="Arial" w:hint="cs"/>
          <w:rtl/>
        </w:rPr>
        <w:t>לאירדנה</w:t>
      </w:r>
      <w:proofErr w:type="spellEnd"/>
      <w:r>
        <w:rPr>
          <w:rFonts w:cs="Arial" w:hint="cs"/>
          <w:rtl/>
        </w:rPr>
        <w:t xml:space="preserve">. במהלך נדודיו אלה חיבר את ספרו "שבט יהודה", לדבריו כהשלמה או הרחבה לחיבור מאת יהודה אבן </w:t>
      </w:r>
      <w:proofErr w:type="spellStart"/>
      <w:r>
        <w:rPr>
          <w:rFonts w:cs="Arial" w:hint="cs"/>
          <w:rtl/>
        </w:rPr>
        <w:t>ורגה</w:t>
      </w:r>
      <w:proofErr w:type="spellEnd"/>
      <w:r>
        <w:rPr>
          <w:rFonts w:cs="Arial" w:hint="cs"/>
          <w:rtl/>
        </w:rPr>
        <w:t>. לאחר מות שלמה הושלם הספר על ידי בנו, יוסף.  הספר, הרומז בשמו לשם מחברו המקורי (</w:t>
      </w:r>
      <w:proofErr w:type="spellStart"/>
      <w:r>
        <w:rPr>
          <w:rFonts w:cs="Arial" w:hint="cs"/>
          <w:rtl/>
        </w:rPr>
        <w:t>ורגה</w:t>
      </w:r>
      <w:proofErr w:type="spellEnd"/>
      <w:r>
        <w:rPr>
          <w:rFonts w:cs="Arial" w:hint="cs"/>
          <w:rtl/>
        </w:rPr>
        <w:t xml:space="preserve"> בספרדית הוא מטה או שבט) מתאר רדיפות ותלאות שעבר עם ישראל לאורך הדורות ומנסה לתת להם פשר. </w:t>
      </w:r>
      <w:r>
        <w:rPr>
          <w:rFonts w:hint="cs"/>
          <w:rtl/>
        </w:rPr>
        <w:t xml:space="preserve">בין היתר מציע הספר הסברים כגון עליונות היהודים או </w:t>
      </w:r>
      <w:proofErr w:type="spellStart"/>
      <w:r>
        <w:rPr>
          <w:rFonts w:hint="cs"/>
          <w:rtl/>
        </w:rPr>
        <w:t>הבדלותם</w:t>
      </w:r>
      <w:proofErr w:type="spellEnd"/>
      <w:r>
        <w:rPr>
          <w:rFonts w:hint="cs"/>
          <w:rtl/>
        </w:rPr>
        <w:t xml:space="preserve"> </w:t>
      </w:r>
      <w:proofErr w:type="spellStart"/>
      <w:r>
        <w:rPr>
          <w:rFonts w:hint="cs"/>
          <w:rtl/>
        </w:rPr>
        <w:t>מהאוכלוסיה</w:t>
      </w:r>
      <w:proofErr w:type="spellEnd"/>
      <w:r>
        <w:rPr>
          <w:rFonts w:hint="cs"/>
          <w:rtl/>
        </w:rPr>
        <w:t xml:space="preserve"> המקומית בדיני הכשרות והנישואין. </w:t>
      </w:r>
    </w:p>
    <w:p w:rsidR="00CF4519" w:rsidRDefault="00CF4519" w:rsidP="00434C46">
      <w:pPr>
        <w:spacing w:line="360" w:lineRule="auto"/>
        <w:rPr>
          <w:rFonts w:hint="cs"/>
          <w:rtl/>
        </w:rPr>
      </w:pPr>
      <w:r>
        <w:rPr>
          <w:rFonts w:hint="cs"/>
          <w:rtl/>
        </w:rPr>
        <w:t xml:space="preserve">ספר "שבט יהודה" מונה את כל הצרות המשמעותיות שבאו על עם ישראל עד ימיו, חלקם בצורה מקוצרת וחלקם באריכות, כולל פרטי הפרטים של גזירות וויכוחים </w:t>
      </w:r>
      <w:proofErr w:type="spellStart"/>
      <w:r>
        <w:rPr>
          <w:rFonts w:hint="cs"/>
          <w:rtl/>
        </w:rPr>
        <w:t>בינדתיים</w:t>
      </w:r>
      <w:proofErr w:type="spellEnd"/>
      <w:r>
        <w:rPr>
          <w:rFonts w:hint="cs"/>
          <w:rtl/>
        </w:rPr>
        <w:t xml:space="preserve"> ששמעם הגיע אליו. הגזירה </w:t>
      </w:r>
      <w:proofErr w:type="spellStart"/>
      <w:r>
        <w:rPr>
          <w:rFonts w:hint="cs"/>
          <w:rtl/>
        </w:rPr>
        <w:t>הנ"ז</w:t>
      </w:r>
      <w:proofErr w:type="spellEnd"/>
      <w:r>
        <w:rPr>
          <w:rFonts w:hint="cs"/>
          <w:rtl/>
        </w:rPr>
        <w:t xml:space="preserve"> אותה מונה </w:t>
      </w:r>
      <w:proofErr w:type="spellStart"/>
      <w:r>
        <w:rPr>
          <w:rFonts w:hint="cs"/>
          <w:rtl/>
        </w:rPr>
        <w:t>ורגה</w:t>
      </w:r>
      <w:proofErr w:type="spellEnd"/>
      <w:r>
        <w:rPr>
          <w:rFonts w:hint="cs"/>
          <w:rtl/>
        </w:rPr>
        <w:t xml:space="preserve"> היא ככל הנראה פרשת גירוש הילדים לאי: </w:t>
      </w:r>
    </w:p>
    <w:p w:rsidR="00CF4519" w:rsidRDefault="00CF4519" w:rsidP="00387970">
      <w:pPr>
        <w:spacing w:line="360" w:lineRule="auto"/>
        <w:ind w:left="651"/>
        <w:rPr>
          <w:rFonts w:hint="cs"/>
          <w:rtl/>
        </w:rPr>
      </w:pPr>
      <w:r>
        <w:rPr>
          <w:rFonts w:hint="cs"/>
          <w:rtl/>
        </w:rPr>
        <w:t>"</w:t>
      </w:r>
      <w:proofErr w:type="spellStart"/>
      <w:r>
        <w:rPr>
          <w:rFonts w:hint="cs"/>
          <w:rtl/>
        </w:rPr>
        <w:t>הנ"ז</w:t>
      </w:r>
      <w:proofErr w:type="spellEnd"/>
      <w:r>
        <w:rPr>
          <w:rFonts w:hint="cs"/>
          <w:rtl/>
        </w:rPr>
        <w:t xml:space="preserve">- מה נאמר ומה נדבר מגזירות </w:t>
      </w:r>
      <w:proofErr w:type="spellStart"/>
      <w:r>
        <w:rPr>
          <w:rFonts w:hint="cs"/>
          <w:rtl/>
        </w:rPr>
        <w:t>לישבונ"א</w:t>
      </w:r>
      <w:proofErr w:type="spellEnd"/>
      <w:r>
        <w:rPr>
          <w:rFonts w:hint="cs"/>
          <w:rtl/>
        </w:rPr>
        <w:t xml:space="preserve"> ובראש כל הצרות העצומות היא גזירת לקיחת הנערים להשליכם באיי הים האבודות לא ישב אדם שם, נקראו אצלם </w:t>
      </w:r>
      <w:proofErr w:type="spellStart"/>
      <w:r>
        <w:rPr>
          <w:rFonts w:hint="cs"/>
          <w:rtl/>
        </w:rPr>
        <w:t>אישלי"ש</w:t>
      </w:r>
      <w:proofErr w:type="spellEnd"/>
      <w:r>
        <w:rPr>
          <w:rFonts w:hint="cs"/>
          <w:rtl/>
        </w:rPr>
        <w:t xml:space="preserve"> </w:t>
      </w:r>
      <w:proofErr w:type="spellStart"/>
      <w:r>
        <w:rPr>
          <w:rFonts w:hint="cs"/>
          <w:rtl/>
        </w:rPr>
        <w:t>פירדידא"ש</w:t>
      </w:r>
      <w:proofErr w:type="spellEnd"/>
      <w:r>
        <w:rPr>
          <w:rFonts w:hint="cs"/>
          <w:rtl/>
        </w:rPr>
        <w:t xml:space="preserve"> וכאשר לוקחו במאמר המלך והובאו בספינות מי שלא ראה </w:t>
      </w:r>
      <w:proofErr w:type="spellStart"/>
      <w:r>
        <w:rPr>
          <w:rFonts w:hint="cs"/>
          <w:rtl/>
        </w:rPr>
        <w:t>הבכיה</w:t>
      </w:r>
      <w:proofErr w:type="spellEnd"/>
      <w:r>
        <w:rPr>
          <w:rFonts w:hint="cs"/>
          <w:rtl/>
        </w:rPr>
        <w:t xml:space="preserve"> והצעקה מן הנשים לא ראה ולא שמע דאגה ואנחה ורעה בימיו, ואין מרחם ואין מנחם ואין מליץ עליהם טוב. ואשה אחת </w:t>
      </w:r>
      <w:proofErr w:type="spellStart"/>
      <w:r>
        <w:rPr>
          <w:rFonts w:hint="cs"/>
          <w:rtl/>
        </w:rPr>
        <w:t>היתה</w:t>
      </w:r>
      <w:proofErr w:type="spellEnd"/>
      <w:r>
        <w:rPr>
          <w:rFonts w:hint="cs"/>
          <w:rtl/>
        </w:rPr>
        <w:t xml:space="preserve"> שלקחו ממנה ז' בנים וכי שמעה </w:t>
      </w:r>
      <w:proofErr w:type="spellStart"/>
      <w:r>
        <w:rPr>
          <w:rFonts w:hint="cs"/>
          <w:rtl/>
        </w:rPr>
        <w:t>העניה</w:t>
      </w:r>
      <w:proofErr w:type="spellEnd"/>
      <w:r>
        <w:rPr>
          <w:rFonts w:hint="cs"/>
          <w:rtl/>
        </w:rPr>
        <w:t xml:space="preserve"> שיצא המלך לבית תפילתו יצאה לקראתו והתנפלה לרגלי סוסו יניח לה הבן הקטן ולא שמע אליה ואמר לעבדיו השליכוה מעל פני והיא התחזקה על שאלתה וגערו בה. אמר המלך הניחו לה, כי היא כמו הכלבתא כאשר </w:t>
      </w:r>
      <w:proofErr w:type="spellStart"/>
      <w:r>
        <w:rPr>
          <w:rFonts w:hint="cs"/>
          <w:rtl/>
        </w:rPr>
        <w:t>יקחו</w:t>
      </w:r>
      <w:proofErr w:type="spellEnd"/>
      <w:r>
        <w:rPr>
          <w:rFonts w:hint="cs"/>
          <w:rtl/>
        </w:rPr>
        <w:t xml:space="preserve"> ממנה גוריה, ירא ה' וישפוט </w:t>
      </w:r>
      <w:proofErr w:type="spellStart"/>
      <w:r>
        <w:rPr>
          <w:rFonts w:hint="cs"/>
          <w:rtl/>
        </w:rPr>
        <w:t>עשוקי</w:t>
      </w:r>
      <w:proofErr w:type="spellEnd"/>
      <w:r>
        <w:rPr>
          <w:rFonts w:hint="cs"/>
          <w:rtl/>
        </w:rPr>
        <w:t xml:space="preserve"> בני ישראל.</w:t>
      </w:r>
    </w:p>
    <w:p w:rsidR="00CF4519" w:rsidRDefault="00CF4519" w:rsidP="00387970">
      <w:pPr>
        <w:spacing w:line="360" w:lineRule="auto"/>
        <w:ind w:left="651"/>
        <w:rPr>
          <w:rtl/>
        </w:rPr>
      </w:pPr>
      <w:r>
        <w:rPr>
          <w:rFonts w:hint="cs"/>
          <w:rtl/>
        </w:rPr>
        <w:t>ואמרו קצת כי סבת גזירה זו מפני שאנשי גרוש ספר</w:t>
      </w:r>
      <w:r w:rsidR="00387970">
        <w:rPr>
          <w:rFonts w:hint="cs"/>
          <w:rtl/>
        </w:rPr>
        <w:t xml:space="preserve">ד נדרו למלך סך ידוע </w:t>
      </w:r>
      <w:proofErr w:type="spellStart"/>
      <w:r w:rsidR="00387970">
        <w:rPr>
          <w:rFonts w:hint="cs"/>
          <w:rtl/>
        </w:rPr>
        <w:t>לשיקבלם</w:t>
      </w:r>
      <w:proofErr w:type="spellEnd"/>
      <w:r w:rsidR="00387970">
        <w:rPr>
          <w:rFonts w:hint="cs"/>
          <w:rtl/>
        </w:rPr>
        <w:t xml:space="preserve"> במל</w:t>
      </w:r>
      <w:r>
        <w:rPr>
          <w:rFonts w:hint="cs"/>
          <w:rtl/>
        </w:rPr>
        <w:t>כותו ולסוך רבים מהם לא פרעו ויצא הפרי הרע והמר ההוא.</w:t>
      </w:r>
    </w:p>
    <w:p w:rsidR="00CF4519" w:rsidRDefault="00387970" w:rsidP="00387970">
      <w:pPr>
        <w:spacing w:line="360" w:lineRule="auto"/>
        <w:ind w:left="651"/>
        <w:rPr>
          <w:rtl/>
        </w:rPr>
      </w:pPr>
      <w:r>
        <w:rPr>
          <w:rFonts w:hint="cs"/>
          <w:rtl/>
        </w:rPr>
        <w:t xml:space="preserve">וכמה מאותם </w:t>
      </w:r>
      <w:r w:rsidR="00CF4519">
        <w:rPr>
          <w:rFonts w:hint="cs"/>
          <w:rtl/>
        </w:rPr>
        <w:t xml:space="preserve">נערים </w:t>
      </w:r>
      <w:r>
        <w:rPr>
          <w:rFonts w:hint="cs"/>
          <w:rtl/>
        </w:rPr>
        <w:t xml:space="preserve">מתו בספינות להשתנות המזונות </w:t>
      </w:r>
      <w:proofErr w:type="spellStart"/>
      <w:r>
        <w:rPr>
          <w:rFonts w:hint="cs"/>
          <w:rtl/>
        </w:rPr>
        <w:t>והאוירים</w:t>
      </w:r>
      <w:proofErr w:type="spellEnd"/>
      <w:r>
        <w:rPr>
          <w:rFonts w:hint="cs"/>
          <w:rtl/>
        </w:rPr>
        <w:t xml:space="preserve"> וכמה מהם בצאתם לאיים אכלום </w:t>
      </w:r>
      <w:proofErr w:type="spellStart"/>
      <w:r>
        <w:rPr>
          <w:rFonts w:hint="cs"/>
          <w:rtl/>
        </w:rPr>
        <w:t>התנינין</w:t>
      </w:r>
      <w:proofErr w:type="spellEnd"/>
      <w:r>
        <w:rPr>
          <w:rFonts w:hint="cs"/>
          <w:rtl/>
        </w:rPr>
        <w:t xml:space="preserve"> אשר שם באגמים ועל שפת הימים ובהמשך הזמנים נמצא בחור אשר נשא את אחותו מהם לא ידעו, ומהם ידעו כי יצא מהם איש חשוב ושב לארצו ונשא אמו".</w:t>
      </w:r>
      <w:r>
        <w:rPr>
          <w:rStyle w:val="a5"/>
          <w:rtl/>
        </w:rPr>
        <w:footnoteReference w:id="8"/>
      </w:r>
      <w:r>
        <w:rPr>
          <w:rFonts w:hint="cs"/>
          <w:rtl/>
        </w:rPr>
        <w:t xml:space="preserve"> </w:t>
      </w:r>
    </w:p>
    <w:p w:rsidR="00387970" w:rsidRDefault="00387970" w:rsidP="00434C46">
      <w:pPr>
        <w:spacing w:line="360" w:lineRule="auto"/>
        <w:rPr>
          <w:rtl/>
        </w:rPr>
      </w:pPr>
      <w:r>
        <w:rPr>
          <w:rFonts w:hint="cs"/>
          <w:rtl/>
        </w:rPr>
        <w:lastRenderedPageBreak/>
        <w:t xml:space="preserve">בגרסתו של </w:t>
      </w:r>
      <w:proofErr w:type="spellStart"/>
      <w:r>
        <w:rPr>
          <w:rFonts w:hint="cs"/>
          <w:rtl/>
        </w:rPr>
        <w:t>ורגה</w:t>
      </w:r>
      <w:proofErr w:type="spellEnd"/>
      <w:r>
        <w:rPr>
          <w:rFonts w:hint="cs"/>
          <w:rtl/>
        </w:rPr>
        <w:t xml:space="preserve"> כמה תוספות וכמה שינויים חשובים: </w:t>
      </w:r>
      <w:proofErr w:type="spellStart"/>
      <w:r>
        <w:rPr>
          <w:rFonts w:hint="cs"/>
          <w:rtl/>
        </w:rPr>
        <w:t>לורגה</w:t>
      </w:r>
      <w:proofErr w:type="spellEnd"/>
      <w:r>
        <w:rPr>
          <w:rFonts w:hint="cs"/>
          <w:rtl/>
        </w:rPr>
        <w:t xml:space="preserve"> הגיעו "תיאורי צבע" </w:t>
      </w:r>
      <w:proofErr w:type="spellStart"/>
      <w:r>
        <w:rPr>
          <w:rFonts w:hint="cs"/>
          <w:rtl/>
        </w:rPr>
        <w:t>קורעי</w:t>
      </w:r>
      <w:proofErr w:type="spellEnd"/>
      <w:r>
        <w:rPr>
          <w:rFonts w:hint="cs"/>
          <w:rtl/>
        </w:rPr>
        <w:t xml:space="preserve"> לב על תגובת הורי הילדים המגורשים, שפרטיהם מזכירים את המסופר בספרו של </w:t>
      </w:r>
      <w:proofErr w:type="spellStart"/>
      <w:r>
        <w:rPr>
          <w:rFonts w:hint="cs"/>
          <w:rtl/>
        </w:rPr>
        <w:t>אושקי</w:t>
      </w:r>
      <w:proofErr w:type="spellEnd"/>
      <w:r>
        <w:rPr>
          <w:rFonts w:hint="cs"/>
          <w:rtl/>
        </w:rPr>
        <w:t xml:space="preserve">. </w:t>
      </w:r>
      <w:proofErr w:type="spellStart"/>
      <w:r>
        <w:rPr>
          <w:rFonts w:hint="cs"/>
          <w:rtl/>
        </w:rPr>
        <w:t>ורגה</w:t>
      </w:r>
      <w:proofErr w:type="spellEnd"/>
      <w:r>
        <w:rPr>
          <w:rFonts w:hint="cs"/>
          <w:rtl/>
        </w:rPr>
        <w:t xml:space="preserve"> עוסק גם בסיבת הגירוש ומייחס אותה לאי-תשלום כופר הכניסה שהבטיחו מגורשי ספרד למלך. לבסוף מוסר </w:t>
      </w:r>
      <w:proofErr w:type="spellStart"/>
      <w:r>
        <w:rPr>
          <w:rFonts w:hint="cs"/>
          <w:rtl/>
        </w:rPr>
        <w:t>ורגה</w:t>
      </w:r>
      <w:proofErr w:type="spellEnd"/>
      <w:r>
        <w:rPr>
          <w:rFonts w:hint="cs"/>
          <w:rtl/>
        </w:rPr>
        <w:t xml:space="preserve"> את גרסתו על גורלם של הילדים-עבדים בהגיעם לאי ורומז שלפחות חלקם נישאו בינם לבין עצמם ומוסר אף מסורת על אחד מאותם ילדים ("איש חשוב") שנחלץ מן האי. </w:t>
      </w:r>
    </w:p>
    <w:p w:rsidR="0059441E" w:rsidRDefault="0059441E" w:rsidP="00434C46">
      <w:pPr>
        <w:spacing w:line="360" w:lineRule="auto"/>
        <w:rPr>
          <w:rFonts w:hint="cs"/>
          <w:b/>
          <w:bCs/>
          <w:rtl/>
        </w:rPr>
      </w:pPr>
      <w:r>
        <w:rPr>
          <w:rFonts w:hint="cs"/>
          <w:b/>
          <w:bCs/>
          <w:rtl/>
        </w:rPr>
        <w:t>שגריר ישראל לאי התמסחים</w:t>
      </w:r>
    </w:p>
    <w:p w:rsidR="0059441E" w:rsidRDefault="0059441E" w:rsidP="00434C46">
      <w:pPr>
        <w:spacing w:line="360" w:lineRule="auto"/>
        <w:rPr>
          <w:rFonts w:cs="Arial"/>
          <w:rtl/>
        </w:rPr>
      </w:pPr>
      <w:r>
        <w:rPr>
          <w:rFonts w:hint="cs"/>
          <w:rtl/>
        </w:rPr>
        <w:t xml:space="preserve">פרופסור משה ליבה הוא איש אשכולות </w:t>
      </w:r>
      <w:r w:rsidR="008670ED">
        <w:rPr>
          <w:rFonts w:hint="cs"/>
          <w:rtl/>
        </w:rPr>
        <w:t xml:space="preserve">רנסנסי </w:t>
      </w:r>
      <w:r>
        <w:rPr>
          <w:rFonts w:hint="cs"/>
          <w:rtl/>
        </w:rPr>
        <w:t xml:space="preserve">מודרני של ממש. חייו נראים כסיפור הרפתקאות מתמשך: </w:t>
      </w:r>
      <w:r w:rsidRPr="0059441E">
        <w:rPr>
          <w:rFonts w:cs="Arial" w:hint="cs"/>
          <w:rtl/>
        </w:rPr>
        <w:t>ליבה</w:t>
      </w:r>
      <w:r w:rsidRPr="0059441E">
        <w:rPr>
          <w:rFonts w:cs="Arial"/>
          <w:rtl/>
        </w:rPr>
        <w:t xml:space="preserve"> </w:t>
      </w:r>
      <w:r w:rsidRPr="0059441E">
        <w:rPr>
          <w:rFonts w:cs="Arial" w:hint="cs"/>
          <w:rtl/>
        </w:rPr>
        <w:t>נולד</w:t>
      </w:r>
      <w:r w:rsidRPr="0059441E">
        <w:rPr>
          <w:rFonts w:cs="Arial"/>
          <w:rtl/>
        </w:rPr>
        <w:t xml:space="preserve"> </w:t>
      </w:r>
      <w:r w:rsidRPr="0059441E">
        <w:rPr>
          <w:rFonts w:cs="Arial" w:hint="cs"/>
          <w:rtl/>
        </w:rPr>
        <w:t>ב</w:t>
      </w:r>
      <w:r w:rsidRPr="0059441E">
        <w:rPr>
          <w:rFonts w:cs="Arial"/>
          <w:rtl/>
        </w:rPr>
        <w:t xml:space="preserve">-1931 </w:t>
      </w:r>
      <w:r w:rsidRPr="0059441E">
        <w:rPr>
          <w:rFonts w:cs="Arial" w:hint="cs"/>
          <w:rtl/>
        </w:rPr>
        <w:t>ברומניה</w:t>
      </w:r>
      <w:r w:rsidRPr="0059441E">
        <w:rPr>
          <w:rFonts w:cs="Arial"/>
          <w:rtl/>
        </w:rPr>
        <w:t xml:space="preserve">. </w:t>
      </w:r>
      <w:r w:rsidR="008670ED">
        <w:rPr>
          <w:rFonts w:cs="Arial" w:hint="cs"/>
          <w:rtl/>
        </w:rPr>
        <w:t>לאחר עלייתו לארץ היה ל</w:t>
      </w:r>
      <w:r w:rsidRPr="0059441E">
        <w:rPr>
          <w:rFonts w:cs="Arial" w:hint="cs"/>
          <w:rtl/>
        </w:rPr>
        <w:t>חבר</w:t>
      </w:r>
      <w:r w:rsidRPr="0059441E">
        <w:rPr>
          <w:rFonts w:cs="Arial"/>
          <w:rtl/>
        </w:rPr>
        <w:t xml:space="preserve"> </w:t>
      </w:r>
      <w:r w:rsidRPr="0059441E">
        <w:rPr>
          <w:rFonts w:cs="Arial" w:hint="cs"/>
          <w:rtl/>
        </w:rPr>
        <w:t>קיבוץ</w:t>
      </w:r>
      <w:r w:rsidRPr="0059441E">
        <w:rPr>
          <w:rFonts w:cs="Arial"/>
          <w:rtl/>
        </w:rPr>
        <w:t xml:space="preserve">, </w:t>
      </w:r>
      <w:r w:rsidRPr="0059441E">
        <w:rPr>
          <w:rFonts w:cs="Arial" w:hint="cs"/>
          <w:rtl/>
        </w:rPr>
        <w:t>קצין</w:t>
      </w:r>
      <w:r w:rsidRPr="0059441E">
        <w:rPr>
          <w:rFonts w:cs="Arial"/>
          <w:rtl/>
        </w:rPr>
        <w:t xml:space="preserve"> </w:t>
      </w:r>
      <w:r w:rsidRPr="0059441E">
        <w:rPr>
          <w:rFonts w:cs="Arial" w:hint="cs"/>
          <w:rtl/>
        </w:rPr>
        <w:t>צבא</w:t>
      </w:r>
      <w:r w:rsidRPr="0059441E">
        <w:rPr>
          <w:rFonts w:cs="Arial"/>
          <w:rtl/>
        </w:rPr>
        <w:t xml:space="preserve">, </w:t>
      </w:r>
      <w:r w:rsidRPr="0059441E">
        <w:rPr>
          <w:rFonts w:cs="Arial" w:hint="cs"/>
          <w:rtl/>
        </w:rPr>
        <w:t>ועיתונאי</w:t>
      </w:r>
      <w:r w:rsidR="008670ED">
        <w:rPr>
          <w:rFonts w:cs="Arial" w:hint="cs"/>
          <w:rtl/>
        </w:rPr>
        <w:t>. הוא השלים את חוק לימודיו כ</w:t>
      </w:r>
      <w:r w:rsidRPr="0059441E">
        <w:rPr>
          <w:rFonts w:cs="Arial" w:hint="cs"/>
          <w:rtl/>
        </w:rPr>
        <w:t>ד</w:t>
      </w:r>
      <w:r w:rsidRPr="0059441E">
        <w:rPr>
          <w:rFonts w:cs="Arial"/>
          <w:rtl/>
        </w:rPr>
        <w:t>"</w:t>
      </w:r>
      <w:r w:rsidRPr="0059441E">
        <w:rPr>
          <w:rFonts w:cs="Arial" w:hint="cs"/>
          <w:rtl/>
        </w:rPr>
        <w:t>ר</w:t>
      </w:r>
      <w:r w:rsidRPr="0059441E">
        <w:rPr>
          <w:rFonts w:cs="Arial"/>
          <w:rtl/>
        </w:rPr>
        <w:t xml:space="preserve"> </w:t>
      </w:r>
      <w:r w:rsidRPr="0059441E">
        <w:rPr>
          <w:rFonts w:cs="Arial" w:hint="cs"/>
          <w:rtl/>
        </w:rPr>
        <w:t>למשפט</w:t>
      </w:r>
      <w:r w:rsidRPr="0059441E">
        <w:rPr>
          <w:rFonts w:cs="Arial"/>
          <w:rtl/>
        </w:rPr>
        <w:t xml:space="preserve"> </w:t>
      </w:r>
      <w:r w:rsidRPr="0059441E">
        <w:rPr>
          <w:rFonts w:cs="Arial" w:hint="cs"/>
          <w:rtl/>
        </w:rPr>
        <w:t>בין</w:t>
      </w:r>
      <w:r w:rsidRPr="0059441E">
        <w:rPr>
          <w:rFonts w:cs="Arial"/>
          <w:rtl/>
        </w:rPr>
        <w:t>-</w:t>
      </w:r>
      <w:r w:rsidRPr="0059441E">
        <w:rPr>
          <w:rFonts w:cs="Arial" w:hint="cs"/>
          <w:rtl/>
        </w:rPr>
        <w:t>לאומי</w:t>
      </w:r>
      <w:r w:rsidRPr="0059441E">
        <w:rPr>
          <w:rFonts w:cs="Arial"/>
          <w:rtl/>
        </w:rPr>
        <w:t xml:space="preserve"> </w:t>
      </w:r>
      <w:r w:rsidR="008670ED">
        <w:rPr>
          <w:rFonts w:cs="Arial" w:hint="cs"/>
          <w:rtl/>
        </w:rPr>
        <w:t>ב</w:t>
      </w:r>
      <w:r w:rsidRPr="0059441E">
        <w:rPr>
          <w:rFonts w:cs="Arial" w:hint="cs"/>
          <w:rtl/>
        </w:rPr>
        <w:t>אוניברסיטת</w:t>
      </w:r>
      <w:r w:rsidRPr="0059441E">
        <w:rPr>
          <w:rFonts w:cs="Arial"/>
          <w:rtl/>
        </w:rPr>
        <w:t xml:space="preserve"> </w:t>
      </w:r>
      <w:r w:rsidRPr="0059441E">
        <w:rPr>
          <w:rFonts w:cs="Arial" w:hint="cs"/>
          <w:rtl/>
        </w:rPr>
        <w:t>פריס</w:t>
      </w:r>
      <w:r w:rsidRPr="0059441E">
        <w:rPr>
          <w:rFonts w:cs="Arial"/>
          <w:rtl/>
        </w:rPr>
        <w:t xml:space="preserve"> </w:t>
      </w:r>
      <w:r w:rsidRPr="0059441E">
        <w:rPr>
          <w:rFonts w:cs="Arial" w:hint="cs"/>
          <w:rtl/>
        </w:rPr>
        <w:t>ו</w:t>
      </w:r>
      <w:r w:rsidR="008670ED">
        <w:rPr>
          <w:rFonts w:cs="Arial" w:hint="cs"/>
          <w:rtl/>
        </w:rPr>
        <w:t>אף שימש כ</w:t>
      </w:r>
      <w:r w:rsidRPr="0059441E">
        <w:rPr>
          <w:rFonts w:cs="Arial" w:hint="cs"/>
          <w:rtl/>
        </w:rPr>
        <w:t>מרצה</w:t>
      </w:r>
      <w:r w:rsidR="008670ED">
        <w:rPr>
          <w:rFonts w:cs="Arial" w:hint="cs"/>
          <w:rtl/>
        </w:rPr>
        <w:t xml:space="preserve"> בתחום זה</w:t>
      </w:r>
      <w:r w:rsidRPr="0059441E">
        <w:rPr>
          <w:rFonts w:cs="Arial"/>
          <w:rtl/>
        </w:rPr>
        <w:t xml:space="preserve">. </w:t>
      </w:r>
      <w:r w:rsidRPr="0059441E">
        <w:rPr>
          <w:rFonts w:cs="Arial" w:hint="cs"/>
          <w:rtl/>
        </w:rPr>
        <w:t>לימים</w:t>
      </w:r>
      <w:r w:rsidRPr="0059441E">
        <w:rPr>
          <w:rFonts w:cs="Arial"/>
          <w:rtl/>
        </w:rPr>
        <w:t xml:space="preserve">, </w:t>
      </w:r>
      <w:r w:rsidR="008670ED">
        <w:rPr>
          <w:rFonts w:cs="Arial" w:hint="cs"/>
          <w:rtl/>
        </w:rPr>
        <w:t>היה ל</w:t>
      </w:r>
      <w:r w:rsidRPr="0059441E">
        <w:rPr>
          <w:rFonts w:cs="Arial" w:hint="cs"/>
          <w:rtl/>
        </w:rPr>
        <w:t>איש</w:t>
      </w:r>
      <w:r w:rsidRPr="0059441E">
        <w:rPr>
          <w:rFonts w:cs="Arial"/>
          <w:rtl/>
        </w:rPr>
        <w:t xml:space="preserve"> </w:t>
      </w:r>
      <w:r w:rsidRPr="0059441E">
        <w:rPr>
          <w:rFonts w:cs="Arial" w:hint="cs"/>
          <w:rtl/>
        </w:rPr>
        <w:t>משרד</w:t>
      </w:r>
      <w:r w:rsidRPr="0059441E">
        <w:rPr>
          <w:rFonts w:cs="Arial"/>
          <w:rtl/>
        </w:rPr>
        <w:t xml:space="preserve"> </w:t>
      </w:r>
      <w:r w:rsidRPr="0059441E">
        <w:rPr>
          <w:rFonts w:cs="Arial" w:hint="cs"/>
          <w:rtl/>
        </w:rPr>
        <w:t>החוץ</w:t>
      </w:r>
      <w:r w:rsidRPr="0059441E">
        <w:rPr>
          <w:rFonts w:cs="Arial"/>
          <w:rtl/>
        </w:rPr>
        <w:t xml:space="preserve">, </w:t>
      </w:r>
      <w:r w:rsidRPr="0059441E">
        <w:rPr>
          <w:rFonts w:cs="Arial" w:hint="cs"/>
          <w:rtl/>
        </w:rPr>
        <w:t>שימש</w:t>
      </w:r>
      <w:r w:rsidRPr="0059441E">
        <w:rPr>
          <w:rFonts w:cs="Arial"/>
          <w:rtl/>
        </w:rPr>
        <w:t xml:space="preserve"> </w:t>
      </w:r>
      <w:r w:rsidRPr="0059441E">
        <w:rPr>
          <w:rFonts w:cs="Arial" w:hint="cs"/>
          <w:rtl/>
        </w:rPr>
        <w:t>מנכ</w:t>
      </w:r>
      <w:r w:rsidRPr="0059441E">
        <w:rPr>
          <w:rFonts w:cs="Arial"/>
          <w:rtl/>
        </w:rPr>
        <w:t>"</w:t>
      </w:r>
      <w:r w:rsidRPr="0059441E">
        <w:rPr>
          <w:rFonts w:cs="Arial" w:hint="cs"/>
          <w:rtl/>
        </w:rPr>
        <w:t>ל</w:t>
      </w:r>
      <w:r w:rsidRPr="0059441E">
        <w:rPr>
          <w:rFonts w:cs="Arial"/>
          <w:rtl/>
        </w:rPr>
        <w:t xml:space="preserve"> </w:t>
      </w:r>
      <w:r w:rsidRPr="0059441E">
        <w:rPr>
          <w:rFonts w:cs="Arial" w:hint="cs"/>
          <w:rtl/>
        </w:rPr>
        <w:t>המכון</w:t>
      </w:r>
      <w:r w:rsidRPr="0059441E">
        <w:rPr>
          <w:rFonts w:cs="Arial"/>
          <w:rtl/>
        </w:rPr>
        <w:t xml:space="preserve"> </w:t>
      </w:r>
      <w:r w:rsidRPr="0059441E">
        <w:rPr>
          <w:rFonts w:cs="Arial" w:hint="cs"/>
          <w:rtl/>
        </w:rPr>
        <w:t>המרכזי</w:t>
      </w:r>
      <w:r w:rsidRPr="0059441E">
        <w:rPr>
          <w:rFonts w:cs="Arial"/>
          <w:rtl/>
        </w:rPr>
        <w:t xml:space="preserve"> </w:t>
      </w:r>
      <w:r w:rsidRPr="0059441E">
        <w:rPr>
          <w:rFonts w:cs="Arial" w:hint="cs"/>
          <w:rtl/>
        </w:rPr>
        <w:t>ליחסי</w:t>
      </w:r>
      <w:r w:rsidRPr="0059441E">
        <w:rPr>
          <w:rFonts w:cs="Arial"/>
          <w:rtl/>
        </w:rPr>
        <w:t xml:space="preserve"> </w:t>
      </w:r>
      <w:r w:rsidRPr="0059441E">
        <w:rPr>
          <w:rFonts w:cs="Arial" w:hint="cs"/>
          <w:rtl/>
        </w:rPr>
        <w:t>תרבות</w:t>
      </w:r>
      <w:r w:rsidRPr="0059441E">
        <w:rPr>
          <w:rFonts w:cs="Arial"/>
          <w:rtl/>
        </w:rPr>
        <w:t xml:space="preserve"> </w:t>
      </w:r>
      <w:r w:rsidRPr="0059441E">
        <w:rPr>
          <w:rFonts w:cs="Arial" w:hint="cs"/>
          <w:rtl/>
        </w:rPr>
        <w:t>ישראל</w:t>
      </w:r>
      <w:r w:rsidRPr="0059441E">
        <w:rPr>
          <w:rFonts w:cs="Arial"/>
          <w:rtl/>
        </w:rPr>
        <w:t>-</w:t>
      </w:r>
      <w:r w:rsidRPr="0059441E">
        <w:rPr>
          <w:rFonts w:cs="Arial" w:hint="cs"/>
          <w:rtl/>
        </w:rPr>
        <w:t>אמריקה</w:t>
      </w:r>
      <w:r w:rsidRPr="0059441E">
        <w:rPr>
          <w:rFonts w:cs="Arial"/>
          <w:rtl/>
        </w:rPr>
        <w:t xml:space="preserve"> </w:t>
      </w:r>
      <w:r w:rsidRPr="0059441E">
        <w:rPr>
          <w:rFonts w:cs="Arial" w:hint="cs"/>
          <w:rtl/>
        </w:rPr>
        <w:t>האיברית</w:t>
      </w:r>
      <w:r w:rsidRPr="0059441E">
        <w:rPr>
          <w:rFonts w:cs="Arial"/>
          <w:rtl/>
        </w:rPr>
        <w:t xml:space="preserve">, </w:t>
      </w:r>
      <w:r w:rsidRPr="0059441E">
        <w:rPr>
          <w:rFonts w:cs="Arial" w:hint="cs"/>
          <w:rtl/>
        </w:rPr>
        <w:t>ספרד</w:t>
      </w:r>
      <w:r w:rsidRPr="0059441E">
        <w:rPr>
          <w:rFonts w:cs="Arial"/>
          <w:rtl/>
        </w:rPr>
        <w:t xml:space="preserve"> </w:t>
      </w:r>
      <w:r w:rsidRPr="0059441E">
        <w:rPr>
          <w:rFonts w:cs="Arial" w:hint="cs"/>
          <w:rtl/>
        </w:rPr>
        <w:t>פורטוגל</w:t>
      </w:r>
      <w:r w:rsidRPr="0059441E">
        <w:rPr>
          <w:rFonts w:cs="Arial"/>
          <w:rtl/>
        </w:rPr>
        <w:t xml:space="preserve">. </w:t>
      </w:r>
      <w:r w:rsidRPr="0059441E">
        <w:rPr>
          <w:rFonts w:cs="Arial" w:hint="cs"/>
          <w:rtl/>
        </w:rPr>
        <w:t>בין</w:t>
      </w:r>
      <w:r w:rsidRPr="0059441E">
        <w:rPr>
          <w:rFonts w:cs="Arial"/>
          <w:rtl/>
        </w:rPr>
        <w:t xml:space="preserve"> </w:t>
      </w:r>
      <w:r w:rsidRPr="0059441E">
        <w:rPr>
          <w:rFonts w:cs="Arial" w:hint="cs"/>
          <w:rtl/>
        </w:rPr>
        <w:t>היתר</w:t>
      </w:r>
      <w:r w:rsidRPr="0059441E">
        <w:rPr>
          <w:rFonts w:cs="Arial"/>
          <w:rtl/>
        </w:rPr>
        <w:t xml:space="preserve"> </w:t>
      </w:r>
      <w:r w:rsidRPr="0059441E">
        <w:rPr>
          <w:rFonts w:cs="Arial" w:hint="cs"/>
          <w:rtl/>
        </w:rPr>
        <w:t>עשה</w:t>
      </w:r>
      <w:r w:rsidRPr="0059441E">
        <w:rPr>
          <w:rFonts w:cs="Arial"/>
          <w:rtl/>
        </w:rPr>
        <w:t xml:space="preserve"> </w:t>
      </w:r>
      <w:r w:rsidRPr="0059441E">
        <w:rPr>
          <w:rFonts w:cs="Arial" w:hint="cs"/>
          <w:rtl/>
        </w:rPr>
        <w:t>שירותו</w:t>
      </w:r>
      <w:r w:rsidRPr="0059441E">
        <w:rPr>
          <w:rFonts w:cs="Arial"/>
          <w:rtl/>
        </w:rPr>
        <w:t xml:space="preserve"> </w:t>
      </w:r>
      <w:r w:rsidRPr="0059441E">
        <w:rPr>
          <w:rFonts w:cs="Arial" w:hint="cs"/>
          <w:rtl/>
        </w:rPr>
        <w:t>כקונסול</w:t>
      </w:r>
      <w:r w:rsidRPr="0059441E">
        <w:rPr>
          <w:rFonts w:cs="Arial"/>
          <w:rtl/>
        </w:rPr>
        <w:t xml:space="preserve"> </w:t>
      </w:r>
      <w:r w:rsidRPr="0059441E">
        <w:rPr>
          <w:rFonts w:cs="Arial" w:hint="cs"/>
          <w:rtl/>
        </w:rPr>
        <w:t>כללי</w:t>
      </w:r>
      <w:r w:rsidRPr="0059441E">
        <w:rPr>
          <w:rFonts w:cs="Arial"/>
          <w:rtl/>
        </w:rPr>
        <w:t xml:space="preserve"> </w:t>
      </w:r>
      <w:r w:rsidRPr="0059441E">
        <w:rPr>
          <w:rFonts w:cs="Arial" w:hint="cs"/>
          <w:rtl/>
        </w:rPr>
        <w:t>בפלורידה</w:t>
      </w:r>
      <w:r w:rsidRPr="0059441E">
        <w:rPr>
          <w:rFonts w:cs="Arial"/>
          <w:rtl/>
        </w:rPr>
        <w:t xml:space="preserve"> </w:t>
      </w:r>
      <w:r w:rsidRPr="0059441E">
        <w:rPr>
          <w:rFonts w:cs="Arial" w:hint="cs"/>
          <w:rtl/>
        </w:rPr>
        <w:t>ופורטוריקו</w:t>
      </w:r>
      <w:r w:rsidRPr="0059441E">
        <w:rPr>
          <w:rFonts w:cs="Arial"/>
          <w:rtl/>
        </w:rPr>
        <w:t xml:space="preserve"> </w:t>
      </w:r>
      <w:r w:rsidRPr="0059441E">
        <w:rPr>
          <w:rFonts w:cs="Arial" w:hint="cs"/>
          <w:rtl/>
        </w:rPr>
        <w:t>ובאוסטרליה</w:t>
      </w:r>
      <w:r w:rsidR="008670ED">
        <w:rPr>
          <w:rFonts w:cs="Arial" w:hint="cs"/>
          <w:rtl/>
        </w:rPr>
        <w:t>,</w:t>
      </w:r>
      <w:r w:rsidRPr="0059441E">
        <w:rPr>
          <w:rFonts w:cs="Arial"/>
          <w:rtl/>
        </w:rPr>
        <w:t xml:space="preserve"> </w:t>
      </w:r>
      <w:r w:rsidRPr="0059441E">
        <w:rPr>
          <w:rFonts w:cs="Arial" w:hint="cs"/>
          <w:rtl/>
        </w:rPr>
        <w:t>וכשגריר</w:t>
      </w:r>
      <w:r w:rsidRPr="0059441E">
        <w:rPr>
          <w:rFonts w:cs="Arial"/>
          <w:rtl/>
        </w:rPr>
        <w:t xml:space="preserve"> </w:t>
      </w:r>
      <w:r w:rsidRPr="0059441E">
        <w:rPr>
          <w:rFonts w:cs="Arial" w:hint="cs"/>
          <w:rtl/>
        </w:rPr>
        <w:t>ישראל</w:t>
      </w:r>
      <w:r w:rsidRPr="0059441E">
        <w:rPr>
          <w:rFonts w:cs="Arial"/>
          <w:rtl/>
        </w:rPr>
        <w:t xml:space="preserve"> </w:t>
      </w:r>
      <w:r w:rsidRPr="0059441E">
        <w:rPr>
          <w:rFonts w:cs="Arial" w:hint="cs"/>
          <w:rtl/>
        </w:rPr>
        <w:t>במדינות</w:t>
      </w:r>
      <w:r w:rsidRPr="0059441E">
        <w:rPr>
          <w:rFonts w:cs="Arial"/>
          <w:rtl/>
        </w:rPr>
        <w:t xml:space="preserve"> </w:t>
      </w:r>
      <w:r w:rsidRPr="0059441E">
        <w:rPr>
          <w:rFonts w:cs="Arial" w:hint="cs"/>
          <w:rtl/>
        </w:rPr>
        <w:t>אפריקה</w:t>
      </w:r>
      <w:r w:rsidRPr="0059441E">
        <w:rPr>
          <w:rFonts w:cs="Arial"/>
          <w:rtl/>
        </w:rPr>
        <w:t xml:space="preserve"> </w:t>
      </w:r>
      <w:r w:rsidRPr="0059441E">
        <w:rPr>
          <w:rFonts w:cs="Arial" w:hint="cs"/>
          <w:rtl/>
        </w:rPr>
        <w:t>וכן</w:t>
      </w:r>
      <w:r w:rsidRPr="0059441E">
        <w:rPr>
          <w:rFonts w:cs="Arial"/>
          <w:rtl/>
        </w:rPr>
        <w:t xml:space="preserve"> </w:t>
      </w:r>
      <w:r w:rsidRPr="0059441E">
        <w:rPr>
          <w:rFonts w:cs="Arial" w:hint="cs"/>
          <w:rtl/>
        </w:rPr>
        <w:t>כקונסול</w:t>
      </w:r>
      <w:r w:rsidRPr="0059441E">
        <w:rPr>
          <w:rFonts w:cs="Arial"/>
          <w:rtl/>
        </w:rPr>
        <w:t xml:space="preserve"> </w:t>
      </w:r>
      <w:r w:rsidRPr="0059441E">
        <w:rPr>
          <w:rFonts w:cs="Arial" w:hint="cs"/>
          <w:rtl/>
        </w:rPr>
        <w:t>ישראל</w:t>
      </w:r>
      <w:r w:rsidRPr="0059441E">
        <w:rPr>
          <w:rFonts w:cs="Arial"/>
          <w:rtl/>
        </w:rPr>
        <w:t xml:space="preserve"> </w:t>
      </w:r>
      <w:r w:rsidRPr="0059441E">
        <w:rPr>
          <w:rFonts w:cs="Arial" w:hint="cs"/>
          <w:rtl/>
        </w:rPr>
        <w:t>במיאמי</w:t>
      </w:r>
      <w:r w:rsidRPr="0059441E">
        <w:rPr>
          <w:rFonts w:cs="Arial"/>
          <w:rtl/>
        </w:rPr>
        <w:t xml:space="preserve">. </w:t>
      </w:r>
      <w:r w:rsidRPr="0059441E">
        <w:rPr>
          <w:rFonts w:cs="Arial" w:hint="cs"/>
          <w:rtl/>
        </w:rPr>
        <w:t>משה</w:t>
      </w:r>
      <w:r w:rsidRPr="0059441E">
        <w:rPr>
          <w:rFonts w:cs="Arial"/>
          <w:rtl/>
        </w:rPr>
        <w:t xml:space="preserve"> </w:t>
      </w:r>
      <w:r w:rsidRPr="0059441E">
        <w:rPr>
          <w:rFonts w:cs="Arial" w:hint="cs"/>
          <w:rtl/>
        </w:rPr>
        <w:t>ליבה</w:t>
      </w:r>
      <w:r w:rsidRPr="0059441E">
        <w:rPr>
          <w:rFonts w:cs="Arial"/>
          <w:rtl/>
        </w:rPr>
        <w:t xml:space="preserve"> </w:t>
      </w:r>
      <w:r w:rsidRPr="0059441E">
        <w:rPr>
          <w:rFonts w:cs="Arial" w:hint="cs"/>
          <w:rtl/>
        </w:rPr>
        <w:t>הנו</w:t>
      </w:r>
      <w:r w:rsidRPr="0059441E">
        <w:rPr>
          <w:rFonts w:cs="Arial"/>
          <w:rtl/>
        </w:rPr>
        <w:t xml:space="preserve"> </w:t>
      </w:r>
      <w:r w:rsidRPr="0059441E">
        <w:rPr>
          <w:rFonts w:cs="Arial" w:hint="cs"/>
          <w:rtl/>
        </w:rPr>
        <w:t>משורר</w:t>
      </w:r>
      <w:r w:rsidRPr="0059441E">
        <w:rPr>
          <w:rFonts w:cs="Arial"/>
          <w:rtl/>
        </w:rPr>
        <w:t xml:space="preserve">, </w:t>
      </w:r>
      <w:r w:rsidRPr="0059441E">
        <w:rPr>
          <w:rFonts w:cs="Arial" w:hint="cs"/>
          <w:rtl/>
        </w:rPr>
        <w:t>צייר</w:t>
      </w:r>
      <w:r w:rsidRPr="0059441E">
        <w:rPr>
          <w:rFonts w:cs="Arial"/>
          <w:rtl/>
        </w:rPr>
        <w:t xml:space="preserve"> </w:t>
      </w:r>
      <w:r w:rsidRPr="0059441E">
        <w:rPr>
          <w:rFonts w:cs="Arial" w:hint="cs"/>
          <w:rtl/>
        </w:rPr>
        <w:t>ופסל</w:t>
      </w:r>
      <w:r w:rsidRPr="0059441E">
        <w:rPr>
          <w:rFonts w:cs="Arial"/>
          <w:rtl/>
        </w:rPr>
        <w:t xml:space="preserve"> </w:t>
      </w:r>
      <w:r w:rsidRPr="0059441E">
        <w:rPr>
          <w:rFonts w:cs="Arial" w:hint="cs"/>
          <w:rtl/>
        </w:rPr>
        <w:t>המציג</w:t>
      </w:r>
      <w:r w:rsidRPr="0059441E">
        <w:rPr>
          <w:rFonts w:cs="Arial"/>
          <w:rtl/>
        </w:rPr>
        <w:t xml:space="preserve"> </w:t>
      </w:r>
      <w:r w:rsidRPr="0059441E">
        <w:rPr>
          <w:rFonts w:cs="Arial" w:hint="cs"/>
          <w:rtl/>
        </w:rPr>
        <w:t>יצירותיו</w:t>
      </w:r>
      <w:r w:rsidRPr="0059441E">
        <w:rPr>
          <w:rFonts w:cs="Arial"/>
          <w:rtl/>
        </w:rPr>
        <w:t xml:space="preserve"> </w:t>
      </w:r>
      <w:r w:rsidRPr="0059441E">
        <w:rPr>
          <w:rFonts w:cs="Arial" w:hint="cs"/>
          <w:rtl/>
        </w:rPr>
        <w:t>בתערוכות</w:t>
      </w:r>
      <w:r w:rsidRPr="0059441E">
        <w:rPr>
          <w:rFonts w:cs="Arial"/>
          <w:rtl/>
        </w:rPr>
        <w:t xml:space="preserve"> </w:t>
      </w:r>
      <w:r w:rsidRPr="0059441E">
        <w:rPr>
          <w:rFonts w:cs="Arial" w:hint="cs"/>
          <w:rtl/>
        </w:rPr>
        <w:t>יחיד</w:t>
      </w:r>
      <w:r w:rsidRPr="0059441E">
        <w:rPr>
          <w:rFonts w:cs="Arial"/>
          <w:rtl/>
        </w:rPr>
        <w:t xml:space="preserve"> </w:t>
      </w:r>
      <w:r w:rsidRPr="0059441E">
        <w:rPr>
          <w:rFonts w:cs="Arial" w:hint="cs"/>
          <w:rtl/>
        </w:rPr>
        <w:t>במדינות</w:t>
      </w:r>
      <w:r w:rsidRPr="0059441E">
        <w:rPr>
          <w:rFonts w:cs="Arial"/>
          <w:rtl/>
        </w:rPr>
        <w:t xml:space="preserve"> </w:t>
      </w:r>
      <w:r w:rsidRPr="0059441E">
        <w:rPr>
          <w:rFonts w:cs="Arial" w:hint="cs"/>
          <w:rtl/>
        </w:rPr>
        <w:t>העולם</w:t>
      </w:r>
      <w:r w:rsidRPr="0059441E">
        <w:rPr>
          <w:rFonts w:cs="Arial"/>
          <w:rtl/>
        </w:rPr>
        <w:t xml:space="preserve">. </w:t>
      </w:r>
      <w:r w:rsidRPr="0059441E">
        <w:rPr>
          <w:rFonts w:cs="Arial" w:hint="cs"/>
          <w:rtl/>
        </w:rPr>
        <w:t>יוזם</w:t>
      </w:r>
      <w:r w:rsidRPr="0059441E">
        <w:rPr>
          <w:rFonts w:cs="Arial"/>
          <w:rtl/>
        </w:rPr>
        <w:t xml:space="preserve"> </w:t>
      </w:r>
      <w:r w:rsidRPr="0059441E">
        <w:rPr>
          <w:rFonts w:cs="Arial" w:hint="cs"/>
          <w:rtl/>
        </w:rPr>
        <w:t>ועורך</w:t>
      </w:r>
      <w:r w:rsidRPr="0059441E">
        <w:rPr>
          <w:rFonts w:cs="Arial"/>
          <w:rtl/>
        </w:rPr>
        <w:t xml:space="preserve"> </w:t>
      </w:r>
      <w:r w:rsidRPr="0059441E">
        <w:rPr>
          <w:rFonts w:cs="Arial" w:hint="cs"/>
          <w:rtl/>
        </w:rPr>
        <w:t>כנסים</w:t>
      </w:r>
      <w:r w:rsidRPr="0059441E">
        <w:rPr>
          <w:rFonts w:cs="Arial"/>
          <w:rtl/>
        </w:rPr>
        <w:t xml:space="preserve"> </w:t>
      </w:r>
      <w:r w:rsidRPr="0059441E">
        <w:rPr>
          <w:rFonts w:cs="Arial" w:hint="cs"/>
          <w:rtl/>
        </w:rPr>
        <w:t>בינלאומיים</w:t>
      </w:r>
      <w:r w:rsidRPr="0059441E">
        <w:rPr>
          <w:rFonts w:cs="Arial"/>
          <w:rtl/>
        </w:rPr>
        <w:t xml:space="preserve"> </w:t>
      </w:r>
      <w:r w:rsidRPr="0059441E">
        <w:rPr>
          <w:rFonts w:cs="Arial" w:hint="cs"/>
          <w:rtl/>
        </w:rPr>
        <w:t>לסופרים</w:t>
      </w:r>
      <w:r w:rsidRPr="0059441E">
        <w:rPr>
          <w:rFonts w:cs="Arial"/>
          <w:rtl/>
        </w:rPr>
        <w:t xml:space="preserve"> </w:t>
      </w:r>
      <w:r w:rsidRPr="0059441E">
        <w:rPr>
          <w:rFonts w:cs="Arial" w:hint="cs"/>
          <w:rtl/>
        </w:rPr>
        <w:t>משוררים</w:t>
      </w:r>
      <w:r w:rsidRPr="0059441E">
        <w:rPr>
          <w:rFonts w:cs="Arial"/>
          <w:rtl/>
        </w:rPr>
        <w:t xml:space="preserve"> </w:t>
      </w:r>
      <w:r w:rsidRPr="0059441E">
        <w:rPr>
          <w:rFonts w:cs="Arial" w:hint="cs"/>
          <w:rtl/>
        </w:rPr>
        <w:t>וליוצרים</w:t>
      </w:r>
      <w:r w:rsidRPr="0059441E">
        <w:rPr>
          <w:rFonts w:cs="Arial"/>
          <w:rtl/>
        </w:rPr>
        <w:t xml:space="preserve"> </w:t>
      </w:r>
      <w:r w:rsidRPr="0059441E">
        <w:rPr>
          <w:rFonts w:cs="Arial" w:hint="cs"/>
          <w:rtl/>
        </w:rPr>
        <w:t>מהאמנות</w:t>
      </w:r>
      <w:r w:rsidRPr="0059441E">
        <w:rPr>
          <w:rFonts w:cs="Arial"/>
          <w:rtl/>
        </w:rPr>
        <w:t xml:space="preserve"> </w:t>
      </w:r>
      <w:r w:rsidRPr="0059441E">
        <w:rPr>
          <w:rFonts w:cs="Arial" w:hint="cs"/>
          <w:rtl/>
        </w:rPr>
        <w:t>הפלסטית</w:t>
      </w:r>
      <w:r w:rsidRPr="0059441E">
        <w:rPr>
          <w:rFonts w:cs="Arial"/>
          <w:rtl/>
        </w:rPr>
        <w:t xml:space="preserve">. </w:t>
      </w:r>
      <w:r w:rsidRPr="0059441E">
        <w:rPr>
          <w:rFonts w:cs="Arial" w:hint="cs"/>
          <w:rtl/>
        </w:rPr>
        <w:t>בין</w:t>
      </w:r>
      <w:r w:rsidRPr="0059441E">
        <w:rPr>
          <w:rFonts w:cs="Arial"/>
          <w:rtl/>
        </w:rPr>
        <w:t xml:space="preserve"> </w:t>
      </w:r>
      <w:r w:rsidRPr="0059441E">
        <w:rPr>
          <w:rFonts w:cs="Arial" w:hint="cs"/>
          <w:rtl/>
        </w:rPr>
        <w:t>היתר</w:t>
      </w:r>
      <w:r w:rsidRPr="0059441E">
        <w:rPr>
          <w:rFonts w:cs="Arial"/>
          <w:rtl/>
        </w:rPr>
        <w:t xml:space="preserve"> </w:t>
      </w:r>
      <w:r w:rsidRPr="0059441E">
        <w:rPr>
          <w:rFonts w:cs="Arial" w:hint="cs"/>
          <w:rtl/>
        </w:rPr>
        <w:t>אייר</w:t>
      </w:r>
      <w:r w:rsidRPr="0059441E">
        <w:rPr>
          <w:rFonts w:cs="Arial"/>
          <w:rtl/>
        </w:rPr>
        <w:t xml:space="preserve"> </w:t>
      </w:r>
      <w:r w:rsidR="008670ED">
        <w:rPr>
          <w:rFonts w:cs="Arial" w:hint="cs"/>
          <w:rtl/>
        </w:rPr>
        <w:t>ו</w:t>
      </w:r>
      <w:r w:rsidRPr="0059441E">
        <w:rPr>
          <w:rFonts w:cs="Arial" w:hint="cs"/>
          <w:rtl/>
        </w:rPr>
        <w:t>ע</w:t>
      </w:r>
      <w:r w:rsidR="008670ED">
        <w:rPr>
          <w:rFonts w:cs="Arial" w:hint="cs"/>
          <w:rtl/>
        </w:rPr>
        <w:t>י</w:t>
      </w:r>
      <w:r w:rsidRPr="0059441E">
        <w:rPr>
          <w:rFonts w:cs="Arial" w:hint="cs"/>
          <w:rtl/>
        </w:rPr>
        <w:t>צב</w:t>
      </w:r>
      <w:r w:rsidRPr="0059441E">
        <w:rPr>
          <w:rFonts w:cs="Arial"/>
          <w:rtl/>
        </w:rPr>
        <w:t xml:space="preserve"> </w:t>
      </w:r>
      <w:r w:rsidRPr="0059441E">
        <w:rPr>
          <w:rFonts w:cs="Arial" w:hint="cs"/>
          <w:rtl/>
        </w:rPr>
        <w:t>עטיפות</w:t>
      </w:r>
      <w:r w:rsidRPr="0059441E">
        <w:rPr>
          <w:rFonts w:cs="Arial"/>
          <w:rtl/>
        </w:rPr>
        <w:t xml:space="preserve"> </w:t>
      </w:r>
      <w:r w:rsidRPr="0059441E">
        <w:rPr>
          <w:rFonts w:cs="Arial" w:hint="cs"/>
          <w:rtl/>
        </w:rPr>
        <w:t>ספרים</w:t>
      </w:r>
      <w:r w:rsidRPr="0059441E">
        <w:rPr>
          <w:rFonts w:cs="Arial"/>
          <w:rtl/>
        </w:rPr>
        <w:t xml:space="preserve"> </w:t>
      </w:r>
      <w:r w:rsidRPr="0059441E">
        <w:rPr>
          <w:rFonts w:cs="Arial" w:hint="cs"/>
          <w:rtl/>
        </w:rPr>
        <w:t>וכתבי</w:t>
      </w:r>
      <w:r w:rsidRPr="0059441E">
        <w:rPr>
          <w:rFonts w:cs="Arial"/>
          <w:rtl/>
        </w:rPr>
        <w:t>-</w:t>
      </w:r>
      <w:r w:rsidRPr="0059441E">
        <w:rPr>
          <w:rFonts w:cs="Arial" w:hint="cs"/>
          <w:rtl/>
        </w:rPr>
        <w:t>עת</w:t>
      </w:r>
      <w:r w:rsidRPr="0059441E">
        <w:rPr>
          <w:rFonts w:cs="Arial"/>
          <w:rtl/>
        </w:rPr>
        <w:t xml:space="preserve"> </w:t>
      </w:r>
      <w:r w:rsidRPr="0059441E">
        <w:rPr>
          <w:rFonts w:cs="Arial" w:hint="cs"/>
          <w:rtl/>
        </w:rPr>
        <w:t>ספרותיים</w:t>
      </w:r>
      <w:r w:rsidR="008670ED">
        <w:rPr>
          <w:rFonts w:cs="Arial" w:hint="cs"/>
          <w:rtl/>
        </w:rPr>
        <w:t>,</w:t>
      </w:r>
      <w:r w:rsidRPr="0059441E">
        <w:rPr>
          <w:rFonts w:cs="Arial"/>
          <w:rtl/>
        </w:rPr>
        <w:t xml:space="preserve"> </w:t>
      </w:r>
      <w:r w:rsidR="008670ED">
        <w:rPr>
          <w:rFonts w:cs="Arial" w:hint="cs"/>
          <w:rtl/>
        </w:rPr>
        <w:t>ו</w:t>
      </w:r>
      <w:r w:rsidRPr="0059441E">
        <w:rPr>
          <w:rFonts w:cs="Arial" w:hint="cs"/>
          <w:rtl/>
        </w:rPr>
        <w:t>פרסם</w:t>
      </w:r>
      <w:r w:rsidRPr="0059441E">
        <w:rPr>
          <w:rFonts w:cs="Arial"/>
          <w:rtl/>
        </w:rPr>
        <w:t xml:space="preserve"> </w:t>
      </w:r>
      <w:r w:rsidRPr="0059441E">
        <w:rPr>
          <w:rFonts w:cs="Arial" w:hint="cs"/>
          <w:rtl/>
        </w:rPr>
        <w:t>ספרי</w:t>
      </w:r>
      <w:r w:rsidRPr="0059441E">
        <w:rPr>
          <w:rFonts w:cs="Arial"/>
          <w:rtl/>
        </w:rPr>
        <w:t xml:space="preserve"> </w:t>
      </w:r>
      <w:r w:rsidRPr="0059441E">
        <w:rPr>
          <w:rFonts w:cs="Arial" w:hint="cs"/>
          <w:rtl/>
        </w:rPr>
        <w:t>ילדים</w:t>
      </w:r>
      <w:r w:rsidRPr="0059441E">
        <w:rPr>
          <w:rFonts w:cs="Arial"/>
          <w:rtl/>
        </w:rPr>
        <w:t xml:space="preserve"> </w:t>
      </w:r>
      <w:r w:rsidRPr="0059441E">
        <w:rPr>
          <w:rFonts w:cs="Arial" w:hint="cs"/>
          <w:rtl/>
        </w:rPr>
        <w:t>וכן</w:t>
      </w:r>
      <w:r w:rsidRPr="0059441E">
        <w:rPr>
          <w:rFonts w:cs="Arial"/>
          <w:rtl/>
        </w:rPr>
        <w:t xml:space="preserve"> </w:t>
      </w:r>
      <w:r w:rsidRPr="0059441E">
        <w:rPr>
          <w:rFonts w:cs="Arial" w:hint="cs"/>
          <w:rtl/>
        </w:rPr>
        <w:t>ספרי</w:t>
      </w:r>
      <w:r w:rsidRPr="0059441E">
        <w:rPr>
          <w:rFonts w:cs="Arial"/>
          <w:rtl/>
        </w:rPr>
        <w:t xml:space="preserve"> </w:t>
      </w:r>
      <w:r w:rsidRPr="0059441E">
        <w:rPr>
          <w:rFonts w:cs="Arial" w:hint="cs"/>
          <w:rtl/>
        </w:rPr>
        <w:t>שירה</w:t>
      </w:r>
      <w:r w:rsidRPr="0059441E">
        <w:rPr>
          <w:rFonts w:cs="Arial"/>
          <w:rtl/>
        </w:rPr>
        <w:t xml:space="preserve"> </w:t>
      </w:r>
      <w:r w:rsidRPr="0059441E">
        <w:rPr>
          <w:rFonts w:cs="Arial" w:hint="cs"/>
          <w:rtl/>
        </w:rPr>
        <w:t>למבוגרים</w:t>
      </w:r>
      <w:r w:rsidRPr="0059441E">
        <w:rPr>
          <w:rFonts w:cs="Arial"/>
          <w:rtl/>
        </w:rPr>
        <w:t xml:space="preserve"> </w:t>
      </w:r>
      <w:r w:rsidR="008670ED">
        <w:rPr>
          <w:rFonts w:cs="Arial" w:hint="cs"/>
          <w:rtl/>
        </w:rPr>
        <w:t>שכ</w:t>
      </w:r>
      <w:r w:rsidRPr="0059441E">
        <w:rPr>
          <w:rFonts w:cs="Arial" w:hint="cs"/>
          <w:rtl/>
        </w:rPr>
        <w:t>תב</w:t>
      </w:r>
      <w:r w:rsidRPr="0059441E">
        <w:rPr>
          <w:rFonts w:cs="Arial"/>
          <w:rtl/>
        </w:rPr>
        <w:t xml:space="preserve"> </w:t>
      </w:r>
      <w:r w:rsidRPr="0059441E">
        <w:rPr>
          <w:rFonts w:cs="Arial" w:hint="cs"/>
          <w:rtl/>
        </w:rPr>
        <w:t>ב</w:t>
      </w:r>
      <w:r w:rsidR="008670ED">
        <w:rPr>
          <w:rFonts w:cs="Arial" w:hint="cs"/>
          <w:rtl/>
        </w:rPr>
        <w:t xml:space="preserve">שפות הרבות אותן הוא דובר ברהיטות וביניהן </w:t>
      </w:r>
      <w:r w:rsidRPr="0059441E">
        <w:rPr>
          <w:rFonts w:cs="Arial" w:hint="cs"/>
          <w:rtl/>
        </w:rPr>
        <w:t>עברית</w:t>
      </w:r>
      <w:r w:rsidRPr="0059441E">
        <w:rPr>
          <w:rFonts w:cs="Arial"/>
          <w:rtl/>
        </w:rPr>
        <w:t xml:space="preserve">, </w:t>
      </w:r>
      <w:r w:rsidRPr="0059441E">
        <w:rPr>
          <w:rFonts w:cs="Arial" w:hint="cs"/>
          <w:rtl/>
        </w:rPr>
        <w:t>צרפתית</w:t>
      </w:r>
      <w:r w:rsidRPr="0059441E">
        <w:rPr>
          <w:rFonts w:cs="Arial"/>
          <w:rtl/>
        </w:rPr>
        <w:t xml:space="preserve">, </w:t>
      </w:r>
      <w:r w:rsidRPr="0059441E">
        <w:rPr>
          <w:rFonts w:cs="Arial" w:hint="cs"/>
          <w:rtl/>
        </w:rPr>
        <w:t>אנגלית</w:t>
      </w:r>
      <w:r w:rsidRPr="0059441E">
        <w:rPr>
          <w:rFonts w:cs="Arial"/>
          <w:rtl/>
        </w:rPr>
        <w:t xml:space="preserve"> </w:t>
      </w:r>
      <w:r w:rsidRPr="0059441E">
        <w:rPr>
          <w:rFonts w:cs="Arial" w:hint="cs"/>
          <w:rtl/>
        </w:rPr>
        <w:t>וספרדית</w:t>
      </w:r>
      <w:r w:rsidR="008670ED">
        <w:rPr>
          <w:rFonts w:cs="Arial" w:hint="cs"/>
          <w:rtl/>
        </w:rPr>
        <w:t xml:space="preserve">, </w:t>
      </w:r>
      <w:proofErr w:type="spellStart"/>
      <w:r w:rsidR="008670ED">
        <w:rPr>
          <w:rFonts w:cs="Arial" w:hint="cs"/>
          <w:rtl/>
        </w:rPr>
        <w:t>ולצידם</w:t>
      </w:r>
      <w:proofErr w:type="spellEnd"/>
      <w:r w:rsidR="008670ED">
        <w:rPr>
          <w:rFonts w:cs="Arial" w:hint="cs"/>
          <w:rtl/>
        </w:rPr>
        <w:t xml:space="preserve"> </w:t>
      </w:r>
      <w:r w:rsidRPr="0059441E">
        <w:rPr>
          <w:rFonts w:cs="Arial" w:hint="cs"/>
          <w:rtl/>
        </w:rPr>
        <w:t>פרסם</w:t>
      </w:r>
      <w:r w:rsidRPr="0059441E">
        <w:rPr>
          <w:rFonts w:cs="Arial"/>
          <w:rtl/>
        </w:rPr>
        <w:t xml:space="preserve"> </w:t>
      </w:r>
      <w:r w:rsidR="008670ED">
        <w:rPr>
          <w:rFonts w:cs="Arial" w:hint="cs"/>
          <w:rtl/>
        </w:rPr>
        <w:t xml:space="preserve">גם </w:t>
      </w:r>
      <w:r w:rsidRPr="0059441E">
        <w:rPr>
          <w:rFonts w:cs="Arial" w:hint="cs"/>
          <w:rtl/>
        </w:rPr>
        <w:t>מחקרים</w:t>
      </w:r>
      <w:r w:rsidRPr="0059441E">
        <w:rPr>
          <w:rFonts w:cs="Arial"/>
          <w:rtl/>
        </w:rPr>
        <w:t xml:space="preserve"> </w:t>
      </w:r>
      <w:r w:rsidRPr="0059441E">
        <w:rPr>
          <w:rFonts w:cs="Arial" w:hint="cs"/>
          <w:rtl/>
        </w:rPr>
        <w:t>וספרי</w:t>
      </w:r>
      <w:r w:rsidRPr="0059441E">
        <w:rPr>
          <w:rFonts w:cs="Arial"/>
          <w:rtl/>
        </w:rPr>
        <w:t xml:space="preserve"> </w:t>
      </w:r>
      <w:r w:rsidRPr="0059441E">
        <w:rPr>
          <w:rFonts w:cs="Arial" w:hint="cs"/>
          <w:rtl/>
        </w:rPr>
        <w:t>לימוד</w:t>
      </w:r>
      <w:r w:rsidRPr="0059441E">
        <w:rPr>
          <w:rFonts w:cs="Arial"/>
          <w:rtl/>
        </w:rPr>
        <w:t xml:space="preserve">, </w:t>
      </w:r>
      <w:r w:rsidRPr="0059441E">
        <w:rPr>
          <w:rFonts w:cs="Arial" w:hint="cs"/>
          <w:rtl/>
        </w:rPr>
        <w:t>מאמרים</w:t>
      </w:r>
      <w:r w:rsidRPr="0059441E">
        <w:rPr>
          <w:rFonts w:cs="Arial"/>
          <w:rtl/>
        </w:rPr>
        <w:t xml:space="preserve"> </w:t>
      </w:r>
      <w:r w:rsidRPr="0059441E">
        <w:rPr>
          <w:rFonts w:cs="Arial" w:hint="cs"/>
          <w:rtl/>
        </w:rPr>
        <w:t>ומסות</w:t>
      </w:r>
      <w:r w:rsidRPr="0059441E">
        <w:rPr>
          <w:rFonts w:cs="Arial"/>
          <w:rtl/>
        </w:rPr>
        <w:t>.</w:t>
      </w:r>
    </w:p>
    <w:p w:rsidR="00434C46" w:rsidRDefault="00434C46" w:rsidP="00434C46">
      <w:pPr>
        <w:spacing w:line="360" w:lineRule="auto"/>
        <w:rPr>
          <w:rFonts w:cs="Arial"/>
          <w:rtl/>
        </w:rPr>
      </w:pPr>
      <w:r>
        <w:rPr>
          <w:rFonts w:cs="Arial" w:hint="cs"/>
          <w:rtl/>
        </w:rPr>
        <w:t>בשנת 1995 שנים לאחר תום שירותו כקונסול באזור האי סאו טומה, כינס פרופסור ליבה כנס בינלאומי מחקרי שעסק בקשר היהודי להיסטוריה של האי. דברי הכנס</w:t>
      </w:r>
      <w:r w:rsidR="009C72DE">
        <w:rPr>
          <w:rFonts w:cs="Arial" w:hint="cs"/>
          <w:rtl/>
        </w:rPr>
        <w:t>, כמו גם תעודות ועדויות שונות בנושא,</w:t>
      </w:r>
      <w:r>
        <w:rPr>
          <w:rFonts w:cs="Arial" w:hint="cs"/>
          <w:rtl/>
        </w:rPr>
        <w:t xml:space="preserve"> סוכמו בספר "עבדים-ילדים יהודיים בסאו טומה".</w:t>
      </w:r>
      <w:r w:rsidR="00982E33">
        <w:rPr>
          <w:rStyle w:val="a5"/>
          <w:rFonts w:cs="Arial"/>
          <w:rtl/>
        </w:rPr>
        <w:footnoteReference w:id="9"/>
      </w:r>
      <w:r>
        <w:rPr>
          <w:rFonts w:cs="Arial" w:hint="cs"/>
          <w:rtl/>
        </w:rPr>
        <w:t xml:space="preserve"> אחת ממטרות הכנס </w:t>
      </w:r>
      <w:proofErr w:type="spellStart"/>
      <w:r>
        <w:rPr>
          <w:rFonts w:cs="Arial" w:hint="cs"/>
          <w:rtl/>
        </w:rPr>
        <w:t>היתה</w:t>
      </w:r>
      <w:proofErr w:type="spellEnd"/>
      <w:r>
        <w:rPr>
          <w:rFonts w:cs="Arial" w:hint="cs"/>
          <w:rtl/>
        </w:rPr>
        <w:t xml:space="preserve"> לנסות ולהגיע להסכמה בין החוקרים על כמה מעובדות הבסיס באשר לגורלם של הילדים. שורש הבעיה, כמובן, הוא בסתירה שבין המקורות ההיסטוריים המתעדים את המקרה. כדוגמא מציין ליבה שאמנם ישנה הסכמה כללית שילדים יהודים נחטפו ושועבדו ב1493 בפורטוגל, אולם מספרם גילם ואף זהות המגדרית שנויים במחלוקת בין המקורות. </w:t>
      </w:r>
    </w:p>
    <w:p w:rsidR="007749F3" w:rsidRDefault="007749F3" w:rsidP="007749F3">
      <w:pPr>
        <w:spacing w:line="360" w:lineRule="auto"/>
        <w:rPr>
          <w:rtl/>
        </w:rPr>
      </w:pPr>
      <w:r>
        <w:rPr>
          <w:rFonts w:hint="cs"/>
          <w:rtl/>
        </w:rPr>
        <w:t xml:space="preserve">כמה ילדים נשלחו לאי? רוב המקורות מציינים שאלפיים ילדים (וילדות?) הוטבלו באונס לנצרות והועמסו לספינות עם אסירים פליליים וגורמים בלתי רצויים אחרים , כמרים, חיילים ומלחים ונשלחו לאי. אך חלק מן המקורות מציינים רק 600. כיצד ניתן ליישב את הסתירה? הסבר אחד מספק יומנו של האב פדרו </w:t>
      </w:r>
      <w:proofErr w:type="spellStart"/>
      <w:r>
        <w:rPr>
          <w:rFonts w:hint="cs"/>
          <w:rtl/>
        </w:rPr>
        <w:t>פינטו</w:t>
      </w:r>
      <w:proofErr w:type="spellEnd"/>
      <w:r>
        <w:rPr>
          <w:rFonts w:hint="cs"/>
          <w:rtl/>
        </w:rPr>
        <w:t>, המציין ש1400 מהילדים מתו בתלאות הדרך, וכך הפכו האלפיים שיצאו לדרך ל600 ששרדו את המסע.</w:t>
      </w:r>
      <w:r w:rsidR="00387970">
        <w:rPr>
          <w:rStyle w:val="a5"/>
          <w:rtl/>
        </w:rPr>
        <w:footnoteReference w:id="10"/>
      </w:r>
      <w:r>
        <w:rPr>
          <w:rFonts w:hint="cs"/>
          <w:rtl/>
        </w:rPr>
        <w:t xml:space="preserve"> </w:t>
      </w:r>
    </w:p>
    <w:p w:rsidR="00530018" w:rsidRDefault="007749F3" w:rsidP="007749F3">
      <w:pPr>
        <w:spacing w:line="360" w:lineRule="auto"/>
        <w:rPr>
          <w:rFonts w:hint="cs"/>
          <w:rtl/>
        </w:rPr>
      </w:pPr>
      <w:r>
        <w:rPr>
          <w:rFonts w:hint="cs"/>
          <w:rtl/>
        </w:rPr>
        <w:t>מותם של ילדים כה רבים בדרך מפנה את המבט אל התנאים הלוגיסטיים של העברת כמות כה גדולה</w:t>
      </w:r>
      <w:r w:rsidR="00530018">
        <w:rPr>
          <w:rFonts w:hint="cs"/>
          <w:rtl/>
        </w:rPr>
        <w:t xml:space="preserve"> (יחסית) של בני אדם למקום מרוחק. לשם השוואה, בשלוש </w:t>
      </w:r>
      <w:proofErr w:type="spellStart"/>
      <w:r w:rsidR="00530018">
        <w:rPr>
          <w:rFonts w:hint="cs"/>
          <w:rtl/>
        </w:rPr>
        <w:t>האוניות</w:t>
      </w:r>
      <w:proofErr w:type="spellEnd"/>
      <w:r w:rsidR="00530018">
        <w:rPr>
          <w:rFonts w:hint="cs"/>
          <w:rtl/>
        </w:rPr>
        <w:t xml:space="preserve"> שהוביל באותן שנים כריסטופר קולומבוס במסעו המפורסם לגילוי הדרך הקצרה להודו, שהסתיים בגילוי אמריקה, </w:t>
      </w:r>
      <w:proofErr w:type="spellStart"/>
      <w:r w:rsidR="00530018">
        <w:rPr>
          <w:rFonts w:hint="cs"/>
          <w:rtl/>
        </w:rPr>
        <w:t>הסנטה</w:t>
      </w:r>
      <w:proofErr w:type="spellEnd"/>
      <w:r w:rsidR="00530018">
        <w:rPr>
          <w:rFonts w:hint="cs"/>
          <w:rtl/>
        </w:rPr>
        <w:t xml:space="preserve"> מריה, הפינטה </w:t>
      </w:r>
      <w:proofErr w:type="spellStart"/>
      <w:r w:rsidR="00530018">
        <w:rPr>
          <w:rFonts w:hint="cs"/>
          <w:rtl/>
        </w:rPr>
        <w:t>והניניה</w:t>
      </w:r>
      <w:proofErr w:type="spellEnd"/>
      <w:r w:rsidR="00530018">
        <w:rPr>
          <w:rFonts w:hint="cs"/>
          <w:rtl/>
        </w:rPr>
        <w:t xml:space="preserve">, היו בסך </w:t>
      </w:r>
      <w:proofErr w:type="spellStart"/>
      <w:r w:rsidR="00530018">
        <w:rPr>
          <w:rFonts w:hint="cs"/>
          <w:rtl/>
        </w:rPr>
        <w:t>הכל</w:t>
      </w:r>
      <w:proofErr w:type="spellEnd"/>
      <w:r w:rsidR="00530018">
        <w:rPr>
          <w:rFonts w:hint="cs"/>
          <w:rtl/>
        </w:rPr>
        <w:t xml:space="preserve"> 90 מלחים ואנשי צוות! </w:t>
      </w:r>
      <w:proofErr w:type="spellStart"/>
      <w:r w:rsidR="00530018">
        <w:rPr>
          <w:rFonts w:hint="cs"/>
          <w:rtl/>
        </w:rPr>
        <w:t>אלוורו</w:t>
      </w:r>
      <w:proofErr w:type="spellEnd"/>
      <w:r w:rsidR="00530018">
        <w:rPr>
          <w:rFonts w:hint="cs"/>
          <w:rtl/>
        </w:rPr>
        <w:t xml:space="preserve"> דה </w:t>
      </w:r>
      <w:proofErr w:type="spellStart"/>
      <w:r w:rsidR="00530018">
        <w:rPr>
          <w:rFonts w:hint="cs"/>
          <w:rtl/>
        </w:rPr>
        <w:t>קמיחה</w:t>
      </w:r>
      <w:proofErr w:type="spellEnd"/>
      <w:r w:rsidR="00530018">
        <w:rPr>
          <w:rFonts w:hint="cs"/>
          <w:rtl/>
        </w:rPr>
        <w:t xml:space="preserve"> מציין בצוואתו שעל </w:t>
      </w:r>
      <w:r w:rsidR="00530018">
        <w:rPr>
          <w:rFonts w:hint="cs"/>
          <w:rtl/>
        </w:rPr>
        <w:lastRenderedPageBreak/>
        <w:t xml:space="preserve">סיפון הספינות שנסעו לאי היה מזון לאלף איש בלבד, האם ניתן להסיק מכאן שלגלות נשלחו פחות מאלף ילדים יהודים? או שמא הכוונה שהילדים הועמסו לספינות בכוונת תחילה אכזרית שהרעב והמחלות יעשו בהם שמות במהלך הדרך? בנקודה זו לא מרחיב דה </w:t>
      </w:r>
      <w:proofErr w:type="spellStart"/>
      <w:r w:rsidR="00530018">
        <w:rPr>
          <w:rFonts w:hint="cs"/>
          <w:rtl/>
        </w:rPr>
        <w:t>קמיחה</w:t>
      </w:r>
      <w:proofErr w:type="spellEnd"/>
      <w:r w:rsidR="00530018">
        <w:rPr>
          <w:rFonts w:hint="cs"/>
          <w:rtl/>
        </w:rPr>
        <w:t xml:space="preserve">. </w:t>
      </w:r>
    </w:p>
    <w:p w:rsidR="008E3264" w:rsidRDefault="008E3264" w:rsidP="007749F3">
      <w:pPr>
        <w:spacing w:line="360" w:lineRule="auto"/>
        <w:rPr>
          <w:rFonts w:hint="cs"/>
          <w:rtl/>
        </w:rPr>
      </w:pPr>
      <w:r>
        <w:rPr>
          <w:rFonts w:hint="cs"/>
          <w:rtl/>
        </w:rPr>
        <w:t xml:space="preserve">אף מינם של הילדים השבויים לא אחיד בכל המקורות: בעוד </w:t>
      </w:r>
      <w:proofErr w:type="spellStart"/>
      <w:r>
        <w:rPr>
          <w:rFonts w:hint="cs"/>
          <w:rtl/>
        </w:rPr>
        <w:t>האברבנאל</w:t>
      </w:r>
      <w:proofErr w:type="spellEnd"/>
      <w:r>
        <w:rPr>
          <w:rFonts w:hint="cs"/>
          <w:rtl/>
        </w:rPr>
        <w:t xml:space="preserve"> מספר על בנים ובנות שאף נישאו ביניהם, </w:t>
      </w:r>
      <w:proofErr w:type="spellStart"/>
      <w:r>
        <w:rPr>
          <w:rFonts w:hint="cs"/>
          <w:rtl/>
        </w:rPr>
        <w:t>ורגה</w:t>
      </w:r>
      <w:proofErr w:type="spellEnd"/>
      <w:r>
        <w:rPr>
          <w:rFonts w:hint="cs"/>
          <w:rtl/>
        </w:rPr>
        <w:t xml:space="preserve"> מתאר תחילה "נערים" בלבד, אולם לאחר מכן מדבר על אחים שנשאו את אחיותיהם. רבי אברהם זכות, בעל "ספר יוחסין"</w:t>
      </w:r>
      <w:r w:rsidR="00FD5C6A">
        <w:rPr>
          <w:rFonts w:hint="cs"/>
          <w:rtl/>
        </w:rPr>
        <w:t>,</w:t>
      </w:r>
      <w:r>
        <w:rPr>
          <w:rFonts w:hint="cs"/>
          <w:rtl/>
        </w:rPr>
        <w:t xml:space="preserve"> מתאר את המקרה בקצרה ומזכיר שמתוך 120 אלף יהודי </w:t>
      </w:r>
      <w:proofErr w:type="spellStart"/>
      <w:r>
        <w:rPr>
          <w:rFonts w:hint="cs"/>
          <w:rtl/>
        </w:rPr>
        <w:t>קשטיליה</w:t>
      </w:r>
      <w:proofErr w:type="spellEnd"/>
      <w:r>
        <w:rPr>
          <w:rFonts w:hint="cs"/>
          <w:rtl/>
        </w:rPr>
        <w:t xml:space="preserve"> שהיגרו לפורטוגל נשארו מעטים בלבד</w:t>
      </w:r>
    </w:p>
    <w:p w:rsidR="008E3264" w:rsidRDefault="008E3264" w:rsidP="008E3264">
      <w:pPr>
        <w:spacing w:line="360" w:lineRule="auto"/>
        <w:ind w:left="793"/>
        <w:rPr>
          <w:rtl/>
        </w:rPr>
      </w:pPr>
      <w:r>
        <w:rPr>
          <w:rFonts w:hint="cs"/>
          <w:rtl/>
        </w:rPr>
        <w:t>"מהם שבויים שלקחו בניהם והוליכום באיי הים".</w:t>
      </w:r>
      <w:r>
        <w:rPr>
          <w:rStyle w:val="a5"/>
          <w:rtl/>
        </w:rPr>
        <w:footnoteReference w:id="11"/>
      </w:r>
    </w:p>
    <w:p w:rsidR="007749F3" w:rsidRDefault="00530018" w:rsidP="007749F3">
      <w:pPr>
        <w:spacing w:line="360" w:lineRule="auto"/>
        <w:rPr>
          <w:rtl/>
        </w:rPr>
      </w:pPr>
      <w:r>
        <w:rPr>
          <w:rFonts w:hint="cs"/>
          <w:rtl/>
        </w:rPr>
        <w:t xml:space="preserve">שאלת גילם של הילדים מעניינת גם היא, שכן היא משפיעה ישירות על הסיכוי ששמרו על זיק של מסורת או קשר ליהדות לאחר </w:t>
      </w:r>
      <w:proofErr w:type="spellStart"/>
      <w:r>
        <w:rPr>
          <w:rFonts w:hint="cs"/>
          <w:rtl/>
        </w:rPr>
        <w:t>הגיעם</w:t>
      </w:r>
      <w:proofErr w:type="spellEnd"/>
      <w:r>
        <w:rPr>
          <w:rFonts w:hint="cs"/>
          <w:rtl/>
        </w:rPr>
        <w:t xml:space="preserve"> לאי, לסביבה זרה ומשונה מזו בה גדלו, ואף להעביר משהו ממסורת זו הלאה, לדורות הבאים. המקורות חלוקים גם בנקודה זו אולם רובם מציינים את גיל הילדים הצעירים ביותר בין שנתיים לשמונה. </w:t>
      </w:r>
      <w:r w:rsidR="007749F3">
        <w:rPr>
          <w:rFonts w:hint="cs"/>
          <w:rtl/>
        </w:rPr>
        <w:t xml:space="preserve"> </w:t>
      </w:r>
    </w:p>
    <w:p w:rsidR="00291919" w:rsidRDefault="00291919" w:rsidP="00704200">
      <w:pPr>
        <w:spacing w:line="360" w:lineRule="auto"/>
        <w:rPr>
          <w:rtl/>
        </w:rPr>
      </w:pPr>
      <w:r>
        <w:rPr>
          <w:rFonts w:hint="cs"/>
          <w:rtl/>
        </w:rPr>
        <w:t xml:space="preserve">בכל מקרה המקורות ההיסטוריים מציגים מציאות קודרת באשר לגורלם של העבדים היהודים הקטנים: הילדים, שנחטפו מזרועות הוריהם והועלו לספינות, הוחזקו בתנאי עבדות, חונכו כנוצרים והוכרחו להינשא לעבדים השחורים שיובאו במקביל מאפריקה הסמוכה במסגרת </w:t>
      </w:r>
      <w:proofErr w:type="spellStart"/>
      <w:r>
        <w:rPr>
          <w:rFonts w:hint="cs"/>
          <w:rtl/>
        </w:rPr>
        <w:t>תוכניתו</w:t>
      </w:r>
      <w:proofErr w:type="spellEnd"/>
      <w:r>
        <w:rPr>
          <w:rFonts w:hint="cs"/>
          <w:rtl/>
        </w:rPr>
        <w:t xml:space="preserve"> של המלך ליצור גזע חדש באי, שיעבד עבורו את האדמות הגעשיות הפוריות וימלא את קופתו המידלדלת. </w:t>
      </w:r>
      <w:r w:rsidR="00704200">
        <w:rPr>
          <w:rFonts w:hint="cs"/>
          <w:rtl/>
        </w:rPr>
        <w:t xml:space="preserve"> </w:t>
      </w:r>
      <w:r>
        <w:rPr>
          <w:rFonts w:hint="cs"/>
          <w:rtl/>
        </w:rPr>
        <w:t xml:space="preserve">אין לראות בילדים הללו אנוסים במובן המקובל של המילה. הם לא קיימו את מבנה הקהילה והמשפחה שקיימו יהודי ספרד ופורטוגל שהוכרחו להמיר את דתם. מסורות לא עברו מאם לבתה, והם לא שימרו מסורות ומסמכים כתובים. לא נמצאו באי שרידים ואף לא רמזים קלושים ליהדותם של תושביו הראשונים. </w:t>
      </w:r>
    </w:p>
    <w:p w:rsidR="00704200" w:rsidRPr="00704200" w:rsidRDefault="00704200" w:rsidP="00704200">
      <w:pPr>
        <w:spacing w:line="360" w:lineRule="auto"/>
        <w:rPr>
          <w:b/>
          <w:bCs/>
          <w:rtl/>
        </w:rPr>
      </w:pPr>
      <w:r>
        <w:rPr>
          <w:rFonts w:hint="cs"/>
          <w:b/>
          <w:bCs/>
          <w:rtl/>
        </w:rPr>
        <w:t xml:space="preserve">ואולי בכל זאת יהודים? </w:t>
      </w:r>
    </w:p>
    <w:p w:rsidR="00291919" w:rsidRDefault="00291919" w:rsidP="007749F3">
      <w:pPr>
        <w:spacing w:line="360" w:lineRule="auto"/>
        <w:rPr>
          <w:rtl/>
        </w:rPr>
      </w:pPr>
      <w:r>
        <w:rPr>
          <w:rFonts w:hint="cs"/>
          <w:rtl/>
        </w:rPr>
        <w:t xml:space="preserve">האי סאו טומה, כמו תחנות אחרות באפריקה ובסביבתה, שימש תחנה חשובה בסחר העבדים האירופי במאות ה15-16. עם </w:t>
      </w:r>
      <w:proofErr w:type="spellStart"/>
      <w:r>
        <w:rPr>
          <w:rFonts w:hint="cs"/>
          <w:rtl/>
        </w:rPr>
        <w:t>הגיעם</w:t>
      </w:r>
      <w:proofErr w:type="spellEnd"/>
      <w:r>
        <w:rPr>
          <w:rFonts w:hint="cs"/>
          <w:rtl/>
        </w:rPr>
        <w:t xml:space="preserve"> לאי החלו המתיישבים הפורטוגזים הראשונים לסחור עם תושבי חופי אפריקה השכנים לכל אורך מפרץ </w:t>
      </w:r>
      <w:proofErr w:type="spellStart"/>
      <w:r>
        <w:rPr>
          <w:rFonts w:hint="cs"/>
          <w:rtl/>
        </w:rPr>
        <w:t>גיניאה</w:t>
      </w:r>
      <w:proofErr w:type="spellEnd"/>
      <w:r>
        <w:rPr>
          <w:rFonts w:hint="cs"/>
          <w:rtl/>
        </w:rPr>
        <w:t xml:space="preserve"> בזהב, שנהב ופלפל- ובעיקר בסחורה המובחרת ביותר: עבדים אפריקאים. העבדות </w:t>
      </w:r>
      <w:proofErr w:type="spellStart"/>
      <w:r>
        <w:rPr>
          <w:rFonts w:hint="cs"/>
          <w:rtl/>
        </w:rPr>
        <w:t>היתה</w:t>
      </w:r>
      <w:proofErr w:type="spellEnd"/>
      <w:r>
        <w:rPr>
          <w:rFonts w:hint="cs"/>
          <w:rtl/>
        </w:rPr>
        <w:t xml:space="preserve"> חלק מאורך החיים ומהבנה החברתי במספר חברות שבטיות באפריקה, כך שלא הפורטוגזים הם שהביאו את התפיסה לחופי אפריקה, אך הם מיהרו לנצל את המצב. כך למשל כשגילו המתיישבים שאדמתו העשירה של סאו טומה יפה לגידול קני סוכר, אך חסר בו </w:t>
      </w:r>
      <w:proofErr w:type="spellStart"/>
      <w:r>
        <w:rPr>
          <w:rFonts w:hint="cs"/>
          <w:rtl/>
        </w:rPr>
        <w:t>כח</w:t>
      </w:r>
      <w:proofErr w:type="spellEnd"/>
      <w:r>
        <w:rPr>
          <w:rFonts w:hint="cs"/>
          <w:rtl/>
        </w:rPr>
        <w:t xml:space="preserve"> האדם למלאכות השתילה והקציר הקשות המעורבות בגידולו, מיהרו לפתור את הבעיה על ידי יבוא כמויות גדולות של עבדים מאפריקה. </w:t>
      </w:r>
    </w:p>
    <w:p w:rsidR="00291919" w:rsidRDefault="00704200" w:rsidP="00704200">
      <w:pPr>
        <w:spacing w:line="360" w:lineRule="auto"/>
        <w:rPr>
          <w:rtl/>
        </w:rPr>
      </w:pPr>
      <w:r>
        <w:rPr>
          <w:rFonts w:hint="cs"/>
          <w:rtl/>
        </w:rPr>
        <w:lastRenderedPageBreak/>
        <w:t>בשנות העשרים המאה ה16 כבר היה סאו טומה לנקודת מעבר הומה במפת סחר העבדים שנרכשו בקונגו ונמכרו בחופי הזהב (גאנה של ימינו) לסוחרי עבדים מוסלמים ולבעלי חוות באיים פורטוגזיים אחרים. בשנות ה30 נפתח שוק חדש: הקריביים הפורטוגזיים , ונתיב טרנסאטלנטי נוסד. סאו טומה נשארה נקודה מרכזית בתחום מסחר מחריד זה עד שבשנות ה70 של המאה ה16 גרמו תהפוכות פנימיות בממלכת קונגו להעברת מרכז הכובד של סחר העבדים דרומה במורד אפריקה.</w:t>
      </w:r>
      <w:r>
        <w:rPr>
          <w:rStyle w:val="a5"/>
          <w:rtl/>
        </w:rPr>
        <w:footnoteReference w:id="12"/>
      </w:r>
      <w:r>
        <w:rPr>
          <w:rFonts w:hint="cs"/>
          <w:rtl/>
        </w:rPr>
        <w:t xml:space="preserve"> </w:t>
      </w:r>
    </w:p>
    <w:p w:rsidR="00704200" w:rsidRDefault="00704200" w:rsidP="00704200">
      <w:pPr>
        <w:spacing w:line="360" w:lineRule="auto"/>
        <w:rPr>
          <w:rtl/>
        </w:rPr>
      </w:pPr>
      <w:r>
        <w:rPr>
          <w:rFonts w:hint="cs"/>
          <w:rtl/>
        </w:rPr>
        <w:t xml:space="preserve">עובדה </w:t>
      </w:r>
      <w:proofErr w:type="spellStart"/>
      <w:r>
        <w:rPr>
          <w:rFonts w:hint="cs"/>
          <w:rtl/>
        </w:rPr>
        <w:t>הסטורית</w:t>
      </w:r>
      <w:proofErr w:type="spellEnd"/>
      <w:r>
        <w:rPr>
          <w:rFonts w:hint="cs"/>
          <w:rtl/>
        </w:rPr>
        <w:t xml:space="preserve"> עגומה זו רלוונטית למחשבות על גורלם של ילדי האי היהודים: האי, מסתבר לא היה נקודה מבודדת מהעולם בלב האוקיינוס אלא תחנת מסחר </w:t>
      </w:r>
      <w:proofErr w:type="spellStart"/>
      <w:r>
        <w:rPr>
          <w:rFonts w:hint="cs"/>
          <w:rtl/>
        </w:rPr>
        <w:t>הומיה</w:t>
      </w:r>
      <w:proofErr w:type="spellEnd"/>
      <w:r>
        <w:rPr>
          <w:rFonts w:hint="cs"/>
          <w:rtl/>
        </w:rPr>
        <w:t xml:space="preserve"> ששמרה על קשר קבוע עם העולם החיצון: בין הנשים 1510-1540 התקיים קו </w:t>
      </w:r>
      <w:proofErr w:type="spellStart"/>
      <w:r>
        <w:rPr>
          <w:rFonts w:hint="cs"/>
          <w:rtl/>
        </w:rPr>
        <w:t>אוניות</w:t>
      </w:r>
      <w:proofErr w:type="spellEnd"/>
      <w:r>
        <w:rPr>
          <w:rFonts w:hint="cs"/>
          <w:rtl/>
        </w:rPr>
        <w:t xml:space="preserve"> קבוע ובו ארבע עד שש </w:t>
      </w:r>
      <w:proofErr w:type="spellStart"/>
      <w:r>
        <w:rPr>
          <w:rFonts w:hint="cs"/>
          <w:rtl/>
        </w:rPr>
        <w:t>אוניות</w:t>
      </w:r>
      <w:proofErr w:type="spellEnd"/>
      <w:r>
        <w:rPr>
          <w:rFonts w:hint="cs"/>
          <w:rtl/>
        </w:rPr>
        <w:t xml:space="preserve"> ששטו באופן קבוע הלוך ושוב בין האי ובין אפריקה. באפריקה פגשו את </w:t>
      </w:r>
      <w:proofErr w:type="spellStart"/>
      <w:r>
        <w:rPr>
          <w:rFonts w:hint="cs"/>
          <w:rtl/>
        </w:rPr>
        <w:t>האוניות</w:t>
      </w:r>
      <w:proofErr w:type="spellEnd"/>
      <w:r>
        <w:rPr>
          <w:rFonts w:hint="cs"/>
          <w:rtl/>
        </w:rPr>
        <w:t xml:space="preserve"> </w:t>
      </w:r>
      <w:proofErr w:type="spellStart"/>
      <w:r>
        <w:rPr>
          <w:rFonts w:hint="cs"/>
          <w:rtl/>
        </w:rPr>
        <w:t>ה"לנקאדוס</w:t>
      </w:r>
      <w:proofErr w:type="spellEnd"/>
      <w:r>
        <w:rPr>
          <w:rFonts w:hint="cs"/>
          <w:rtl/>
        </w:rPr>
        <w:t>"</w:t>
      </w:r>
      <w:r>
        <w:rPr>
          <w:rStyle w:val="a5"/>
          <w:rtl/>
        </w:rPr>
        <w:footnoteReference w:id="13"/>
      </w:r>
      <w:r>
        <w:rPr>
          <w:rFonts w:hint="cs"/>
          <w:rtl/>
        </w:rPr>
        <w:t xml:space="preserve"> </w:t>
      </w:r>
      <w:r w:rsidR="00061B17">
        <w:rPr>
          <w:rFonts w:hint="cs"/>
          <w:rtl/>
        </w:rPr>
        <w:t xml:space="preserve">סוחרים שהיו בקיאים בשפה ובתרבות האפריקאית בה במידה ששלטו בפורטוגזית- יתכן וחלק מהם היו "נוצרים חדשים" שלא השתלבו היטב בפורטוגל אך מצאו להם בית חדש באפריקה אליה הוגלו בשל פשע כזה או אחר או אף גלו אליה מרצון בתקווה לחיים חופשיים יותר הרחק מפורטוגל. </w:t>
      </w:r>
    </w:p>
    <w:p w:rsidR="00061B17" w:rsidRDefault="00061B17" w:rsidP="00704200">
      <w:pPr>
        <w:spacing w:line="360" w:lineRule="auto"/>
        <w:rPr>
          <w:rtl/>
        </w:rPr>
      </w:pPr>
      <w:r>
        <w:rPr>
          <w:rFonts w:hint="cs"/>
          <w:rtl/>
        </w:rPr>
        <w:t xml:space="preserve">בפורטוגל התגבשה בשנים אלה תעשיית הסוכר במלוא תנופתה. האי, מוקד של ייצור סוכר, נזקק אם כן לא רק </w:t>
      </w:r>
      <w:proofErr w:type="spellStart"/>
      <w:r>
        <w:rPr>
          <w:rFonts w:hint="cs"/>
          <w:rtl/>
        </w:rPr>
        <w:t>לכח</w:t>
      </w:r>
      <w:proofErr w:type="spellEnd"/>
      <w:r>
        <w:rPr>
          <w:rFonts w:hint="cs"/>
          <w:rtl/>
        </w:rPr>
        <w:t xml:space="preserve"> עבודה רב אלא גם לידע מקצועי של אנשים משכילים שיכולים היו לנהל את החוות ואת הצדדים הטכניים של גידול הסוכר. תפקידים אלה מולאו לעיתים קרובות על ידי "נוצרים חדשים", מומרים שלמדו את רזי המקצוע במאדירה או </w:t>
      </w:r>
      <w:proofErr w:type="spellStart"/>
      <w:r>
        <w:rPr>
          <w:rFonts w:hint="cs"/>
          <w:rtl/>
        </w:rPr>
        <w:t>כקייפ</w:t>
      </w:r>
      <w:proofErr w:type="spellEnd"/>
      <w:r>
        <w:rPr>
          <w:rFonts w:hint="cs"/>
          <w:rtl/>
        </w:rPr>
        <w:t xml:space="preserve"> ורדה השכנות. </w:t>
      </w:r>
    </w:p>
    <w:p w:rsidR="00061B17" w:rsidRDefault="00061B17" w:rsidP="00704200">
      <w:pPr>
        <w:spacing w:line="360" w:lineRule="auto"/>
        <w:rPr>
          <w:rtl/>
        </w:rPr>
      </w:pPr>
      <w:r>
        <w:rPr>
          <w:rFonts w:hint="cs"/>
          <w:rtl/>
        </w:rPr>
        <w:t xml:space="preserve">האם יתכן שילדו סאו טומה פגשו את המומרים הללו? האם יכולים היו המומרים, אולי עדיין יהודים בסתר, להעביר ידע כלשהו לילדים בדבר יהדותם ומשמעותה? הסבירות נמוכה, אנוסים ומומרים שחפצו בשימור יהדותם חברו בדרך כלל למרכזים היהודים הפעילים של אותם שנים בצפון אפריקה או באימפריה העות'מנית. </w:t>
      </w:r>
    </w:p>
    <w:p w:rsidR="00061B17" w:rsidRDefault="00061B17" w:rsidP="00704200">
      <w:pPr>
        <w:spacing w:line="360" w:lineRule="auto"/>
        <w:rPr>
          <w:rtl/>
        </w:rPr>
      </w:pPr>
      <w:r>
        <w:rPr>
          <w:rFonts w:hint="cs"/>
          <w:rtl/>
        </w:rPr>
        <w:t xml:space="preserve">זאת ועוד: </w:t>
      </w:r>
      <w:proofErr w:type="spellStart"/>
      <w:r>
        <w:rPr>
          <w:rFonts w:hint="cs"/>
          <w:rtl/>
        </w:rPr>
        <w:t>אלוורו</w:t>
      </w:r>
      <w:proofErr w:type="spellEnd"/>
      <w:r>
        <w:rPr>
          <w:rFonts w:hint="cs"/>
          <w:rtl/>
        </w:rPr>
        <w:t xml:space="preserve"> דה </w:t>
      </w:r>
      <w:proofErr w:type="spellStart"/>
      <w:r>
        <w:rPr>
          <w:rFonts w:hint="cs"/>
          <w:rtl/>
        </w:rPr>
        <w:t>קמיחה</w:t>
      </w:r>
      <w:proofErr w:type="spellEnd"/>
      <w:r>
        <w:rPr>
          <w:rFonts w:hint="cs"/>
          <w:rtl/>
        </w:rPr>
        <w:t xml:space="preserve"> תיאר במכתביו את ילדי האי באור מחמיא ביותר. גם עדויותיהם הכתובות של פקידים וכמרים נוצריים בני התקופה משבחות את הילדים. דומה שהילדים נכנעו לגורלם. </w:t>
      </w:r>
    </w:p>
    <w:p w:rsidR="00061B17" w:rsidRDefault="00061B17" w:rsidP="00154964">
      <w:pPr>
        <w:spacing w:line="360" w:lineRule="auto"/>
        <w:rPr>
          <w:rtl/>
        </w:rPr>
      </w:pPr>
      <w:r>
        <w:rPr>
          <w:rFonts w:hint="cs"/>
          <w:rtl/>
        </w:rPr>
        <w:t xml:space="preserve">ובכל זאת... הרי ידוע </w:t>
      </w:r>
      <w:proofErr w:type="spellStart"/>
      <w:r>
        <w:rPr>
          <w:rFonts w:hint="cs"/>
          <w:rtl/>
        </w:rPr>
        <w:t>שה"נוצרים</w:t>
      </w:r>
      <w:proofErr w:type="spellEnd"/>
      <w:r>
        <w:rPr>
          <w:rFonts w:hint="cs"/>
          <w:rtl/>
        </w:rPr>
        <w:t xml:space="preserve"> החדשים", האנוסים בחצי האי האיברי, הפכו לאחר גירושי ספרד ופורטוגל לאומני ההסוואה וההסתרה. ואולי אחד, רק אחד מכל אותם "נוצרים חדשים" ששהו באי באותם שנים, נמשך לרמוז או לעורר את יהדות הילדים בהם פגש? </w:t>
      </w:r>
      <w:r w:rsidR="003710A8">
        <w:rPr>
          <w:rFonts w:hint="cs"/>
          <w:rtl/>
        </w:rPr>
        <w:t xml:space="preserve">תעודות מלמדות שהילדים שוחררו מעבדות סביב שנת 1512 בתנאי </w:t>
      </w:r>
      <w:proofErr w:type="spellStart"/>
      <w:r w:rsidR="003710A8">
        <w:rPr>
          <w:rFonts w:hint="cs"/>
          <w:rtl/>
        </w:rPr>
        <w:t>שינשאו</w:t>
      </w:r>
      <w:proofErr w:type="spellEnd"/>
      <w:r w:rsidR="003710A8">
        <w:rPr>
          <w:rFonts w:hint="cs"/>
          <w:rtl/>
        </w:rPr>
        <w:t xml:space="preserve"> </w:t>
      </w:r>
      <w:proofErr w:type="spellStart"/>
      <w:r w:rsidR="003710A8">
        <w:rPr>
          <w:rFonts w:hint="cs"/>
          <w:rtl/>
        </w:rPr>
        <w:t>לעבדוים</w:t>
      </w:r>
      <w:proofErr w:type="spellEnd"/>
      <w:r w:rsidR="003710A8">
        <w:rPr>
          <w:rFonts w:hint="cs"/>
          <w:rtl/>
        </w:rPr>
        <w:t xml:space="preserve"> שחורים </w:t>
      </w:r>
      <w:proofErr w:type="spellStart"/>
      <w:r w:rsidR="003710A8">
        <w:rPr>
          <w:rFonts w:hint="cs"/>
          <w:rtl/>
        </w:rPr>
        <w:t>וישארו</w:t>
      </w:r>
      <w:proofErr w:type="spellEnd"/>
      <w:r w:rsidR="003710A8">
        <w:rPr>
          <w:rFonts w:hint="cs"/>
          <w:rtl/>
        </w:rPr>
        <w:t xml:space="preserve"> לגור באי.</w:t>
      </w:r>
      <w:r w:rsidR="00154964">
        <w:rPr>
          <w:rStyle w:val="a5"/>
          <w:rtl/>
        </w:rPr>
        <w:footnoteReference w:id="14"/>
      </w:r>
      <w:r w:rsidR="003710A8">
        <w:rPr>
          <w:rFonts w:hint="cs"/>
          <w:rtl/>
        </w:rPr>
        <w:t xml:space="preserve"> </w:t>
      </w:r>
    </w:p>
    <w:p w:rsidR="003710A8" w:rsidRDefault="003710A8" w:rsidP="00704200">
      <w:pPr>
        <w:spacing w:line="360" w:lineRule="auto"/>
        <w:rPr>
          <w:rtl/>
        </w:rPr>
      </w:pPr>
      <w:r>
        <w:rPr>
          <w:rFonts w:hint="cs"/>
          <w:rtl/>
        </w:rPr>
        <w:t>ניתן לנסות ולשחזר פורטרט פסיכולוגי של אותם יהודים-אנוסים צעירים, לאחר ששוחר</w:t>
      </w:r>
      <w:r w:rsidR="00982E33">
        <w:rPr>
          <w:rFonts w:hint="cs"/>
          <w:rtl/>
        </w:rPr>
        <w:t>רו מעבדותם: לאחר כל הקשיים הפיז</w:t>
      </w:r>
      <w:r>
        <w:rPr>
          <w:rFonts w:hint="cs"/>
          <w:rtl/>
        </w:rPr>
        <w:t xml:space="preserve">יים והנפשיים שעברו באותן שנים ראשונות, המדובר </w:t>
      </w:r>
      <w:proofErr w:type="spellStart"/>
      <w:r>
        <w:rPr>
          <w:rFonts w:hint="cs"/>
          <w:rtl/>
        </w:rPr>
        <w:t>בודאי</w:t>
      </w:r>
      <w:proofErr w:type="spellEnd"/>
      <w:r>
        <w:rPr>
          <w:rFonts w:hint="cs"/>
          <w:rtl/>
        </w:rPr>
        <w:t xml:space="preserve"> בקבוצה מגובשת למדי. מוצאם ממשפחות עניות, כלומר חסרות הכשרה או מסורת מקצועית בקרב יהדות איבריה. </w:t>
      </w:r>
      <w:r>
        <w:rPr>
          <w:rFonts w:hint="cs"/>
          <w:rtl/>
        </w:rPr>
        <w:lastRenderedPageBreak/>
        <w:t xml:space="preserve">הוריהם היו יהודים אדוקים מספיק עד שיתעקשו לדבוק ביהדותם אל מול איומי ההמרה והגירוש, כך שהילדים </w:t>
      </w:r>
      <w:proofErr w:type="spellStart"/>
      <w:r>
        <w:rPr>
          <w:rFonts w:hint="cs"/>
          <w:rtl/>
        </w:rPr>
        <w:t>בודאי</w:t>
      </w:r>
      <w:proofErr w:type="spellEnd"/>
      <w:r>
        <w:rPr>
          <w:rFonts w:hint="cs"/>
          <w:rtl/>
        </w:rPr>
        <w:t xml:space="preserve"> ספגו השכלה יהודית כלשהיא. גרעין זהות יסודי זה יכול היה לשרוד אל מול הקשיים והפיתויים שבהמשך חייהן ואולי אף לעבור הלאה לדורות הבאים. </w:t>
      </w:r>
    </w:p>
    <w:p w:rsidR="003710A8" w:rsidRDefault="003710A8" w:rsidP="00704200">
      <w:pPr>
        <w:spacing w:line="360" w:lineRule="auto"/>
        <w:rPr>
          <w:rtl/>
        </w:rPr>
      </w:pPr>
      <w:r>
        <w:rPr>
          <w:rFonts w:hint="cs"/>
          <w:rtl/>
        </w:rPr>
        <w:t xml:space="preserve">עדויות גלויות ליהדות הילדים </w:t>
      </w:r>
      <w:proofErr w:type="spellStart"/>
      <w:r>
        <w:rPr>
          <w:rFonts w:hint="cs"/>
          <w:rtl/>
        </w:rPr>
        <w:t>בודאי</w:t>
      </w:r>
      <w:proofErr w:type="spellEnd"/>
      <w:r>
        <w:rPr>
          <w:rFonts w:hint="cs"/>
          <w:rtl/>
        </w:rPr>
        <w:t xml:space="preserve"> שאין, שכן מהותה של יהדות האנוסים היא סודיותה. אך לאורך השנים הבאות נשלחו מידי פעם אל האי </w:t>
      </w:r>
      <w:proofErr w:type="spellStart"/>
      <w:r>
        <w:rPr>
          <w:rFonts w:hint="cs"/>
          <w:rtl/>
        </w:rPr>
        <w:t>אינקויזיטורים</w:t>
      </w:r>
      <w:proofErr w:type="spellEnd"/>
      <w:r>
        <w:rPr>
          <w:rFonts w:hint="cs"/>
          <w:rtl/>
        </w:rPr>
        <w:t xml:space="preserve">- כלומר משמעות הדבר שהתעורר חשד לפעילות יהודית שהצריך בדיקה. עצם קיומם של </w:t>
      </w:r>
      <w:proofErr w:type="spellStart"/>
      <w:r>
        <w:rPr>
          <w:rFonts w:hint="cs"/>
          <w:rtl/>
        </w:rPr>
        <w:t>איזכורים</w:t>
      </w:r>
      <w:proofErr w:type="spellEnd"/>
      <w:r>
        <w:rPr>
          <w:rFonts w:hint="cs"/>
          <w:rtl/>
        </w:rPr>
        <w:t xml:space="preserve"> חיצוניים של סיפורם של הילדים, עם כל ההבדלים בגרסאות השונות,, מצביע על כך שסוחרים או מלחים שביקרו באי הביאו בחזרה את סיפורם של הילדים והישרדותם אל מרכזים יהודיים בני הזמן, ואולי אפילו החזירו חלק קטן מאותם ילדים-לשעבר יחד עמם. יתכן שבמפגשים אלה אף לימדו או הזכירו המבקרים נקודות יהודיות כאלה ואחרות לתושבי האי, הילדים-עבדים לשעבר, ואולי אף סיפרו להם על מצבם של היהודים בארצות אחרות בשלטון ספרד ופורטוגל. </w:t>
      </w:r>
    </w:p>
    <w:p w:rsidR="000E5389" w:rsidRPr="000E5389" w:rsidRDefault="000E5389" w:rsidP="00704200">
      <w:pPr>
        <w:spacing w:line="360" w:lineRule="auto"/>
        <w:rPr>
          <w:b/>
          <w:bCs/>
          <w:rtl/>
        </w:rPr>
      </w:pPr>
      <w:r>
        <w:rPr>
          <w:rFonts w:hint="cs"/>
          <w:b/>
          <w:bCs/>
          <w:rtl/>
        </w:rPr>
        <w:t>הפתעות עם השנים</w:t>
      </w:r>
    </w:p>
    <w:p w:rsidR="003710A8" w:rsidRDefault="000E5389" w:rsidP="00704200">
      <w:pPr>
        <w:spacing w:line="360" w:lineRule="auto"/>
        <w:rPr>
          <w:rtl/>
        </w:rPr>
      </w:pPr>
      <w:r>
        <w:rPr>
          <w:rFonts w:hint="cs"/>
          <w:rtl/>
        </w:rPr>
        <w:t xml:space="preserve">למרבה ההפתעה במסמכי </w:t>
      </w:r>
      <w:proofErr w:type="spellStart"/>
      <w:r>
        <w:rPr>
          <w:rFonts w:hint="cs"/>
          <w:rtl/>
        </w:rPr>
        <w:t>האינקווזיציה</w:t>
      </w:r>
      <w:proofErr w:type="spellEnd"/>
      <w:r>
        <w:rPr>
          <w:rFonts w:hint="cs"/>
          <w:rtl/>
        </w:rPr>
        <w:t xml:space="preserve"> נשמרו עדויות על יוצאי סאו טומה נעצרו באיטליה בחשד לפעילות יהודית. כלומר לא רק שבדל יהדות נשמר אצל אותם ילדים אלא גם חלקם הצליחו לחמוק מן האי בחזרה לקהילות יהודיות או יהודיות-לשעבר באירופה. אולם ההפתעה הגדולה מכל היא </w:t>
      </w:r>
      <w:proofErr w:type="spellStart"/>
      <w:r>
        <w:rPr>
          <w:rFonts w:hint="cs"/>
          <w:rtl/>
        </w:rPr>
        <w:t>העלמם</w:t>
      </w:r>
      <w:proofErr w:type="spellEnd"/>
      <w:r>
        <w:rPr>
          <w:rFonts w:hint="cs"/>
          <w:rtl/>
        </w:rPr>
        <w:t xml:space="preserve"> של אותם ילדים-יהודים וצאצאיהם עד המאה ה-17 והופעתם</w:t>
      </w:r>
      <w:r w:rsidR="009C72DE">
        <w:rPr>
          <w:rFonts w:hint="cs"/>
          <w:rtl/>
        </w:rPr>
        <w:t xml:space="preserve"> מחדש ב... ברזיל. תעודות </w:t>
      </w:r>
      <w:proofErr w:type="spellStart"/>
      <w:r w:rsidR="009C72DE">
        <w:rPr>
          <w:rFonts w:hint="cs"/>
          <w:rtl/>
        </w:rPr>
        <w:t>ש</w:t>
      </w:r>
      <w:r>
        <w:rPr>
          <w:rFonts w:hint="cs"/>
          <w:rtl/>
        </w:rPr>
        <w:t>פיר</w:t>
      </w:r>
      <w:r w:rsidR="009C72DE">
        <w:rPr>
          <w:rFonts w:hint="cs"/>
          <w:rtl/>
        </w:rPr>
        <w:t>ס</w:t>
      </w:r>
      <w:r>
        <w:rPr>
          <w:rFonts w:hint="cs"/>
          <w:rtl/>
        </w:rPr>
        <w:t>ם</w:t>
      </w:r>
      <w:proofErr w:type="spellEnd"/>
      <w:r>
        <w:rPr>
          <w:rFonts w:hint="cs"/>
          <w:rtl/>
        </w:rPr>
        <w:t xml:space="preserve"> נורמן סימס מעידות על הופעתם של "יהודים מסאו טומה" בדרום אמריקה, כיועצים ומנהלים בתעשיית הסוכר שצמחה במהירות בברזיל, ועד מהרה האפילה על </w:t>
      </w:r>
      <w:proofErr w:type="spellStart"/>
      <w:r>
        <w:rPr>
          <w:rFonts w:hint="cs"/>
          <w:rtl/>
        </w:rPr>
        <w:t>כח</w:t>
      </w:r>
      <w:proofErr w:type="spellEnd"/>
      <w:r>
        <w:rPr>
          <w:rFonts w:hint="cs"/>
          <w:rtl/>
        </w:rPr>
        <w:t xml:space="preserve"> היצור של אי קטן כסאו טומה. האקלים והאדמה בברזיל התאימו יותר לגידול הסוכר שהיה באיכות טובה יותר.</w:t>
      </w:r>
      <w:r w:rsidR="00FD5C6A">
        <w:rPr>
          <w:rStyle w:val="a5"/>
          <w:rtl/>
        </w:rPr>
        <w:footnoteReference w:id="15"/>
      </w:r>
      <w:r>
        <w:rPr>
          <w:rFonts w:hint="cs"/>
          <w:rtl/>
        </w:rPr>
        <w:t xml:space="preserve"> </w:t>
      </w:r>
    </w:p>
    <w:p w:rsidR="000E5389" w:rsidRDefault="000E5389" w:rsidP="00704200">
      <w:pPr>
        <w:spacing w:line="360" w:lineRule="auto"/>
        <w:rPr>
          <w:rtl/>
        </w:rPr>
      </w:pPr>
      <w:r>
        <w:rPr>
          <w:rFonts w:hint="cs"/>
          <w:rtl/>
        </w:rPr>
        <w:t>באמצע המאה ה-17 כבשה הולנד חלקים מברזיל מידי פורטוגל והקימה מושבה קצרת-ימים בה ניתן היה לחיות בגלוי חיים יהודים. מומרים אחדים חזרו יהדותם, אך רבים היססו לעשות זאת, ובצדק שכן כאשר שבה פורטוגל והשתלטה על ברזיל כולה ב1654 עמדו בפני יוצאי סאו טומה היהודים שלוש אפשרויות: לברוח לעומק הג'ונגלים בברזיל, לעבור לסורינאם השכנה, שם התקיימה תקופה קצרה קהילה יהודית עצמאית בשם "</w:t>
      </w:r>
      <w:proofErr w:type="spellStart"/>
      <w:r>
        <w:rPr>
          <w:rFonts w:hint="cs"/>
          <w:rtl/>
        </w:rPr>
        <w:t>יודנסוואנה</w:t>
      </w:r>
      <w:proofErr w:type="spellEnd"/>
      <w:r>
        <w:rPr>
          <w:rFonts w:hint="cs"/>
          <w:rtl/>
        </w:rPr>
        <w:t>"</w:t>
      </w:r>
      <w:r>
        <w:rPr>
          <w:rStyle w:val="a5"/>
          <w:rtl/>
        </w:rPr>
        <w:footnoteReference w:id="16"/>
      </w:r>
      <w:r>
        <w:rPr>
          <w:rFonts w:hint="cs"/>
          <w:rtl/>
        </w:rPr>
        <w:t xml:space="preserve">, או לחזור לאירופה עם יהודי הולנד שהגיעו לברזיל. </w:t>
      </w:r>
    </w:p>
    <w:p w:rsidR="000E5389" w:rsidRDefault="000E5389" w:rsidP="00704200">
      <w:pPr>
        <w:spacing w:line="360" w:lineRule="auto"/>
        <w:rPr>
          <w:rFonts w:hint="cs"/>
          <w:rtl/>
        </w:rPr>
      </w:pPr>
      <w:r>
        <w:rPr>
          <w:rFonts w:hint="cs"/>
          <w:rtl/>
        </w:rPr>
        <w:t xml:space="preserve">עם זאת, קשה לבסס את הניחוש שאותם "נוצרים חדשים" שהגיעו לברזיל מסאו טומה אכן היו אותם ילדים-עבדים או צאצאיהם. </w:t>
      </w:r>
      <w:r w:rsidR="00E37C51">
        <w:rPr>
          <w:rFonts w:hint="cs"/>
          <w:rtl/>
        </w:rPr>
        <w:t>היסטוריונים משערים שאותם ילדים גדלו להיות בין בעלי החוות העשירים ורבי ההשפעה ביותר באי.</w:t>
      </w:r>
      <w:r w:rsidR="00E37C51">
        <w:rPr>
          <w:rStyle w:val="a5"/>
          <w:rtl/>
        </w:rPr>
        <w:footnoteReference w:id="17"/>
      </w:r>
      <w:r w:rsidR="00C3529C">
        <w:rPr>
          <w:rFonts w:hint="cs"/>
          <w:rtl/>
        </w:rPr>
        <w:t xml:space="preserve"> האם דמויות שכאלה יותירו מאחוריהם את משפחותיהם ואחוזותיהם ויצאו </w:t>
      </w:r>
      <w:proofErr w:type="spellStart"/>
      <w:r w:rsidR="00C3529C">
        <w:rPr>
          <w:rFonts w:hint="cs"/>
          <w:rtl/>
        </w:rPr>
        <w:t>להרפתקאה</w:t>
      </w:r>
      <w:proofErr w:type="spellEnd"/>
      <w:r w:rsidR="00C3529C">
        <w:rPr>
          <w:rFonts w:hint="cs"/>
          <w:rtl/>
        </w:rPr>
        <w:t xml:space="preserve"> ב"עולם החדש" והפראי? קשה לומר אם אכן היו אלה אותם היהודים המומרים או שמא היו אלה כמה מהמומרים שהמשיכו לזרום לאי עד 1540 לערך. </w:t>
      </w:r>
    </w:p>
    <w:p w:rsidR="00C3529C" w:rsidRDefault="00C3529C" w:rsidP="00704200">
      <w:pPr>
        <w:spacing w:line="360" w:lineRule="auto"/>
        <w:rPr>
          <w:b/>
          <w:bCs/>
          <w:rtl/>
        </w:rPr>
      </w:pPr>
      <w:r>
        <w:rPr>
          <w:rFonts w:hint="cs"/>
          <w:b/>
          <w:bCs/>
          <w:rtl/>
        </w:rPr>
        <w:lastRenderedPageBreak/>
        <w:t>ומה נותר היום?</w:t>
      </w:r>
    </w:p>
    <w:p w:rsidR="00C3529C" w:rsidRDefault="004B082E" w:rsidP="00704200">
      <w:pPr>
        <w:spacing w:line="360" w:lineRule="auto"/>
        <w:rPr>
          <w:rtl/>
        </w:rPr>
      </w:pPr>
      <w:r>
        <w:rPr>
          <w:rFonts w:hint="cs"/>
          <w:rtl/>
        </w:rPr>
        <w:t xml:space="preserve">פרופסור ליבה מספר שכשהגיע כקונסול לאי סאו טומה בשנות ה90 של המאה ה20 קיבל את פניו ראש הממשלה דאז, </w:t>
      </w:r>
      <w:proofErr w:type="spellStart"/>
      <w:r>
        <w:rPr>
          <w:rFonts w:hint="cs"/>
          <w:rtl/>
        </w:rPr>
        <w:t>מיגל</w:t>
      </w:r>
      <w:proofErr w:type="spellEnd"/>
      <w:r>
        <w:rPr>
          <w:rFonts w:hint="cs"/>
          <w:rtl/>
        </w:rPr>
        <w:t xml:space="preserve"> </w:t>
      </w:r>
      <w:proofErr w:type="spellStart"/>
      <w:r>
        <w:rPr>
          <w:rFonts w:hint="cs"/>
          <w:rtl/>
        </w:rPr>
        <w:t>טרווואדה</w:t>
      </w:r>
      <w:proofErr w:type="spellEnd"/>
      <w:r>
        <w:rPr>
          <w:rFonts w:hint="cs"/>
          <w:rtl/>
        </w:rPr>
        <w:t>, במילים: "השגריר, יש לנו שורשים משותפים. הילדים שהיהודים שהובאו מפורטוגל היו מתיישביו הראשונים של האי!".</w:t>
      </w:r>
      <w:r w:rsidR="009C72DE">
        <w:rPr>
          <w:rStyle w:val="a5"/>
          <w:rtl/>
        </w:rPr>
        <w:footnoteReference w:id="18"/>
      </w:r>
      <w:r>
        <w:rPr>
          <w:rFonts w:hint="cs"/>
          <w:rtl/>
        </w:rPr>
        <w:t xml:space="preserve"> אז שורשים ישנם, אך מה בדבר הענפים? האם נותר דבר מה יהודי, שריד או רמז, באי העני והנידח של ימינו? ניתן למצוא בעלי עור בהיר בין 150 אלף תושביו אך אלה ככל הנראה צאצאיהם של הפורטוגזים שחיו בו שנים רבות. </w:t>
      </w:r>
    </w:p>
    <w:p w:rsidR="004B082E" w:rsidRDefault="004B082E" w:rsidP="00704200">
      <w:pPr>
        <w:spacing w:line="360" w:lineRule="auto"/>
        <w:rPr>
          <w:rFonts w:hint="cs"/>
          <w:rtl/>
        </w:rPr>
      </w:pPr>
      <w:r>
        <w:rPr>
          <w:rFonts w:hint="cs"/>
          <w:rtl/>
        </w:rPr>
        <w:t xml:space="preserve">פרופסור ליבה מתעד מפגש שהיה לו עם הבישוף </w:t>
      </w:r>
      <w:proofErr w:type="spellStart"/>
      <w:r>
        <w:rPr>
          <w:rFonts w:hint="cs"/>
          <w:rtl/>
        </w:rPr>
        <w:t>אבילו</w:t>
      </w:r>
      <w:proofErr w:type="spellEnd"/>
      <w:r>
        <w:rPr>
          <w:rFonts w:hint="cs"/>
          <w:rtl/>
        </w:rPr>
        <w:t xml:space="preserve"> </w:t>
      </w:r>
      <w:proofErr w:type="spellStart"/>
      <w:r>
        <w:rPr>
          <w:rFonts w:hint="cs"/>
          <w:rtl/>
        </w:rPr>
        <w:t>ריבאס</w:t>
      </w:r>
      <w:proofErr w:type="spellEnd"/>
      <w:r>
        <w:rPr>
          <w:rFonts w:hint="cs"/>
          <w:rtl/>
        </w:rPr>
        <w:t xml:space="preserve">, ראש </w:t>
      </w:r>
      <w:proofErr w:type="spellStart"/>
      <w:r>
        <w:rPr>
          <w:rFonts w:hint="cs"/>
          <w:rtl/>
        </w:rPr>
        <w:t>הכנסיה</w:t>
      </w:r>
      <w:proofErr w:type="spellEnd"/>
      <w:r>
        <w:rPr>
          <w:rFonts w:hint="cs"/>
          <w:rtl/>
        </w:rPr>
        <w:t xml:space="preserve"> הקתולית באי. ליבה התעניין אם לבישוף ידיעות בדבר מקום קבורתם של הילדים </w:t>
      </w:r>
      <w:proofErr w:type="spellStart"/>
      <w:r>
        <w:rPr>
          <w:rFonts w:hint="cs"/>
          <w:rtl/>
        </w:rPr>
        <w:t>מפרוטוגל</w:t>
      </w:r>
      <w:proofErr w:type="spellEnd"/>
      <w:r>
        <w:rPr>
          <w:rFonts w:hint="cs"/>
          <w:rtl/>
        </w:rPr>
        <w:t xml:space="preserve">, קורבנות המלריה והתמסחים. להפתעתו ענה לו הבישוף: "סמוך לקתדרלה". הבישוף </w:t>
      </w:r>
      <w:proofErr w:type="spellStart"/>
      <w:r>
        <w:rPr>
          <w:rFonts w:hint="cs"/>
          <w:rtl/>
        </w:rPr>
        <w:t>ריבאס</w:t>
      </w:r>
      <w:proofErr w:type="spellEnd"/>
      <w:r>
        <w:rPr>
          <w:rFonts w:hint="cs"/>
          <w:rtl/>
        </w:rPr>
        <w:t xml:space="preserve"> הסביר שכעשרים שנה קודם לכן, בעת בניין ארמון הנשיאות החדש, הסמוך לקתדרלה, מצאו חופרים שתי מציאות היסטוריות משמעותיות: את חרבו של </w:t>
      </w:r>
      <w:proofErr w:type="spellStart"/>
      <w:r>
        <w:rPr>
          <w:rFonts w:hint="cs"/>
          <w:rtl/>
        </w:rPr>
        <w:t>אלוורו</w:t>
      </w:r>
      <w:proofErr w:type="spellEnd"/>
      <w:r>
        <w:rPr>
          <w:rFonts w:hint="cs"/>
          <w:rtl/>
        </w:rPr>
        <w:t xml:space="preserve"> דה </w:t>
      </w:r>
      <w:proofErr w:type="spellStart"/>
      <w:r>
        <w:rPr>
          <w:rFonts w:hint="cs"/>
          <w:rtl/>
        </w:rPr>
        <w:t>קמיחה</w:t>
      </w:r>
      <w:proofErr w:type="spellEnd"/>
      <w:r>
        <w:rPr>
          <w:rFonts w:hint="cs"/>
          <w:rtl/>
        </w:rPr>
        <w:t>, ואת מקום קבורת הילדים היהודים. מטבע הדברים מיהר ליבה לראות את השרידים.</w:t>
      </w:r>
    </w:p>
    <w:p w:rsidR="004B082E" w:rsidRDefault="004B082E" w:rsidP="00704200">
      <w:pPr>
        <w:spacing w:line="360" w:lineRule="auto"/>
        <w:rPr>
          <w:rtl/>
        </w:rPr>
      </w:pPr>
      <w:r>
        <w:rPr>
          <w:rFonts w:hint="cs"/>
          <w:rtl/>
        </w:rPr>
        <w:t xml:space="preserve">ליבה לא מצא </w:t>
      </w:r>
      <w:r w:rsidR="00FD32D5">
        <w:rPr>
          <w:rFonts w:hint="cs"/>
          <w:rtl/>
        </w:rPr>
        <w:t xml:space="preserve">את </w:t>
      </w:r>
      <w:r w:rsidR="00FD5C6A">
        <w:rPr>
          <w:rFonts w:hint="cs"/>
          <w:rtl/>
        </w:rPr>
        <w:t>בית הקברות.</w:t>
      </w:r>
      <w:r w:rsidR="00FD32D5">
        <w:rPr>
          <w:rFonts w:hint="cs"/>
          <w:rtl/>
        </w:rPr>
        <w:t xml:space="preserve"> באתר שתיאר הבישוף היה גן קטן וריק. ללא אבני ציון או מצבה. ליבה מעיר שמעולם לא ראה גם את החרב.</w:t>
      </w:r>
      <w:r w:rsidR="00982E33">
        <w:rPr>
          <w:rStyle w:val="a5"/>
          <w:rtl/>
        </w:rPr>
        <w:footnoteReference w:id="19"/>
      </w:r>
      <w:r w:rsidR="00FD32D5">
        <w:rPr>
          <w:rFonts w:hint="cs"/>
          <w:rtl/>
        </w:rPr>
        <w:t xml:space="preserve"> </w:t>
      </w:r>
    </w:p>
    <w:p w:rsidR="00982E33" w:rsidRDefault="00FD32D5" w:rsidP="00982E33">
      <w:pPr>
        <w:spacing w:line="360" w:lineRule="auto"/>
        <w:rPr>
          <w:rFonts w:hint="cs"/>
          <w:rtl/>
        </w:rPr>
      </w:pPr>
      <w:r>
        <w:rPr>
          <w:rFonts w:hint="cs"/>
          <w:rtl/>
        </w:rPr>
        <w:t xml:space="preserve">ליבה מצא שני קברים יהודיים במסעותיו באי, </w:t>
      </w:r>
      <w:proofErr w:type="spellStart"/>
      <w:r>
        <w:rPr>
          <w:rFonts w:hint="cs"/>
          <w:rtl/>
        </w:rPr>
        <w:t>בצידו</w:t>
      </w:r>
      <w:proofErr w:type="spellEnd"/>
      <w:r>
        <w:rPr>
          <w:rFonts w:hint="cs"/>
          <w:rtl/>
        </w:rPr>
        <w:t xml:space="preserve"> של בית הקברות הנוצרי של סאו טומה, אולם היו אלה קברים מאוחרים, שתוארכו למאה ה19, של יהודים מרוקאים ממוצא פורטוגזי, ככל הנראה סוחרים שנפטרו בעת שהותם באי. הוא מצא גם מגן דוד חקוק על רצפת כנסיה ליד מטע קקאו בשם </w:t>
      </w:r>
      <w:proofErr w:type="spellStart"/>
      <w:r>
        <w:rPr>
          <w:rFonts w:hint="cs"/>
          <w:rtl/>
        </w:rPr>
        <w:t>אגואה</w:t>
      </w:r>
      <w:proofErr w:type="spellEnd"/>
      <w:r>
        <w:rPr>
          <w:rFonts w:hint="cs"/>
          <w:rtl/>
        </w:rPr>
        <w:t xml:space="preserve"> איזה, אולם אין בכך כדי להוכיח דבר שכן הכוכב בעל שש הקרניים לא היה סמל יהודי מוכר </w:t>
      </w:r>
      <w:proofErr w:type="spellStart"/>
      <w:r>
        <w:rPr>
          <w:rFonts w:hint="cs"/>
          <w:rtl/>
        </w:rPr>
        <w:t>ויחודי</w:t>
      </w:r>
      <w:proofErr w:type="spellEnd"/>
      <w:r>
        <w:rPr>
          <w:rFonts w:hint="cs"/>
          <w:rtl/>
        </w:rPr>
        <w:t xml:space="preserve"> עד העת החדשה. </w:t>
      </w:r>
      <w:r w:rsidR="00982E33">
        <w:rPr>
          <w:rStyle w:val="a5"/>
          <w:rtl/>
        </w:rPr>
        <w:footnoteReference w:id="20"/>
      </w:r>
    </w:p>
    <w:p w:rsidR="00FD32D5" w:rsidRDefault="00FD32D5" w:rsidP="00FD32D5">
      <w:pPr>
        <w:spacing w:line="360" w:lineRule="auto"/>
        <w:rPr>
          <w:rtl/>
        </w:rPr>
      </w:pPr>
      <w:r>
        <w:rPr>
          <w:rFonts w:hint="cs"/>
          <w:rtl/>
        </w:rPr>
        <w:t xml:space="preserve">יש מתושבי האי שטוענים שהשפעת הילדים ניכרת במנהגים וטקסים הנוהגים באי עד היום, אך </w:t>
      </w:r>
      <w:proofErr w:type="spellStart"/>
      <w:r>
        <w:rPr>
          <w:rFonts w:hint="cs"/>
          <w:rtl/>
        </w:rPr>
        <w:t>החוקרי</w:t>
      </w:r>
      <w:proofErr w:type="spellEnd"/>
      <w:r>
        <w:rPr>
          <w:rFonts w:hint="cs"/>
          <w:rtl/>
        </w:rPr>
        <w:t xml:space="preserve"> תמימי דעים בסוגיה זו שאם ישנה השפעה מקורה לא בילדים אלא במתיישבים יהודיים או מומרים מאוחרים יותר. </w:t>
      </w:r>
    </w:p>
    <w:p w:rsidR="00FD32D5" w:rsidRDefault="00FD32D5" w:rsidP="00FD32D5">
      <w:pPr>
        <w:spacing w:line="360" w:lineRule="auto"/>
        <w:rPr>
          <w:rFonts w:hint="cs"/>
          <w:rtl/>
        </w:rPr>
      </w:pPr>
      <w:r>
        <w:rPr>
          <w:rFonts w:hint="cs"/>
          <w:rtl/>
        </w:rPr>
        <w:t xml:space="preserve">היסטוריונים מתארים את התפשטות הקנאות הדתית לנצרות מספרד ופורטוגל אל מושבותיהם והארצות הנתונות תחת השפעתן, ורדיפות </w:t>
      </w:r>
      <w:proofErr w:type="spellStart"/>
      <w:r>
        <w:rPr>
          <w:rFonts w:hint="cs"/>
          <w:rtl/>
        </w:rPr>
        <w:t>האינקוויציה</w:t>
      </w:r>
      <w:proofErr w:type="spellEnd"/>
      <w:r>
        <w:rPr>
          <w:rFonts w:hint="cs"/>
          <w:rtl/>
        </w:rPr>
        <w:t xml:space="preserve"> התרחבו ולבסוף מצאו את דרכן גם אל האי </w:t>
      </w:r>
      <w:proofErr w:type="spellStart"/>
      <w:r>
        <w:rPr>
          <w:rFonts w:hint="cs"/>
          <w:rtl/>
        </w:rPr>
        <w:t>השליו</w:t>
      </w:r>
      <w:proofErr w:type="spellEnd"/>
      <w:r>
        <w:rPr>
          <w:rFonts w:hint="cs"/>
          <w:rtl/>
        </w:rPr>
        <w:t xml:space="preserve"> והמרוחק סאו טומה. יהודים מומרים שגרו בו הואשמו בשיבה אל היהדות. אמנם יש בין </w:t>
      </w:r>
      <w:proofErr w:type="spellStart"/>
      <w:r>
        <w:rPr>
          <w:rFonts w:hint="cs"/>
          <w:rtl/>
        </w:rPr>
        <w:t>ההסטוריונים</w:t>
      </w:r>
      <w:proofErr w:type="spellEnd"/>
      <w:r>
        <w:rPr>
          <w:rFonts w:hint="cs"/>
          <w:rtl/>
        </w:rPr>
        <w:t xml:space="preserve"> הרואים בתופעה מנוף כלכלי להלאמת רכושם של מומרים עשירים לפחות תעודה אחת מ1632 גורסת כי:</w:t>
      </w:r>
    </w:p>
    <w:p w:rsidR="00FD32D5" w:rsidRPr="00C3529C" w:rsidRDefault="00FD32D5" w:rsidP="00FD32D5">
      <w:pPr>
        <w:spacing w:line="360" w:lineRule="auto"/>
        <w:ind w:left="1076"/>
        <w:rPr>
          <w:rtl/>
        </w:rPr>
      </w:pPr>
      <w:r>
        <w:rPr>
          <w:rFonts w:hint="cs"/>
          <w:rtl/>
        </w:rPr>
        <w:t>"האי (סאו טומה) כה נגוע ב"נוצרים חדשים" שמנהגים יהודיים נוהגים בו כמעט בגלוי"</w:t>
      </w:r>
      <w:r>
        <w:rPr>
          <w:rStyle w:val="a5"/>
          <w:rtl/>
        </w:rPr>
        <w:footnoteReference w:id="21"/>
      </w:r>
      <w:r>
        <w:rPr>
          <w:rFonts w:hint="cs"/>
          <w:rtl/>
        </w:rPr>
        <w:t xml:space="preserve"> </w:t>
      </w:r>
    </w:p>
    <w:p w:rsidR="003710A8" w:rsidRDefault="001A2EA8" w:rsidP="00704200">
      <w:pPr>
        <w:spacing w:line="360" w:lineRule="auto"/>
        <w:rPr>
          <w:rFonts w:hint="cs"/>
          <w:rtl/>
        </w:rPr>
      </w:pPr>
      <w:r>
        <w:rPr>
          <w:rFonts w:hint="cs"/>
          <w:rtl/>
        </w:rPr>
        <w:lastRenderedPageBreak/>
        <w:t xml:space="preserve">תעודה אחרת, שנכתבה ב24 באפריל 1691 בידי כומר מקומי בשם </w:t>
      </w:r>
      <w:proofErr w:type="spellStart"/>
      <w:r>
        <w:rPr>
          <w:rFonts w:hint="cs"/>
          <w:rtl/>
        </w:rPr>
        <w:t>ג'יזפ</w:t>
      </w:r>
      <w:proofErr w:type="spellEnd"/>
      <w:r>
        <w:rPr>
          <w:rFonts w:hint="cs"/>
          <w:rtl/>
        </w:rPr>
        <w:t xml:space="preserve"> מארייה דה-</w:t>
      </w:r>
      <w:proofErr w:type="spellStart"/>
      <w:r>
        <w:rPr>
          <w:rFonts w:hint="cs"/>
          <w:rtl/>
        </w:rPr>
        <w:t>באסוטו</w:t>
      </w:r>
      <w:proofErr w:type="spellEnd"/>
      <w:r>
        <w:rPr>
          <w:rFonts w:hint="cs"/>
          <w:rtl/>
        </w:rPr>
        <w:t xml:space="preserve"> מקונן על כך ש</w:t>
      </w:r>
    </w:p>
    <w:p w:rsidR="001A2EA8" w:rsidRDefault="001A2EA8" w:rsidP="001A2EA8">
      <w:pPr>
        <w:spacing w:line="360" w:lineRule="auto"/>
        <w:ind w:left="1076"/>
        <w:rPr>
          <w:rtl/>
        </w:rPr>
      </w:pPr>
      <w:r>
        <w:rPr>
          <w:rFonts w:hint="cs"/>
          <w:rtl/>
        </w:rPr>
        <w:t>"בעיר ללא בישוף, גם שני כמרים, ואחד מהם הכומר הראשי, הם יותר מידי, שכן מעטים פוקדים את כנסייתנו"</w:t>
      </w:r>
      <w:r w:rsidR="00FD5C6A">
        <w:rPr>
          <w:rStyle w:val="a5"/>
          <w:rtl/>
        </w:rPr>
        <w:footnoteReference w:id="22"/>
      </w:r>
      <w:r>
        <w:rPr>
          <w:rFonts w:hint="cs"/>
          <w:rtl/>
        </w:rPr>
        <w:t xml:space="preserve"> </w:t>
      </w:r>
    </w:p>
    <w:p w:rsidR="001A2EA8" w:rsidRPr="0059441E" w:rsidRDefault="001A2EA8" w:rsidP="001A2EA8">
      <w:pPr>
        <w:spacing w:line="360" w:lineRule="auto"/>
        <w:rPr>
          <w:rFonts w:hint="cs"/>
          <w:rtl/>
        </w:rPr>
      </w:pPr>
      <w:r>
        <w:rPr>
          <w:rFonts w:hint="cs"/>
          <w:rtl/>
        </w:rPr>
        <w:t xml:space="preserve">יתכן אם כן שרמזים אלה רומזים לסיפור יהודי של קושי וסבל, שיעבוד אימה ומוות, אך גם התגברות אחווה ודבקות. </w:t>
      </w:r>
    </w:p>
    <w:sectPr w:rsidR="001A2EA8" w:rsidRPr="0059441E" w:rsidSect="00FF3E4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58D" w:rsidRDefault="009F258D" w:rsidP="00B96A1F">
      <w:pPr>
        <w:spacing w:after="0" w:line="240" w:lineRule="auto"/>
      </w:pPr>
      <w:r>
        <w:separator/>
      </w:r>
    </w:p>
  </w:endnote>
  <w:endnote w:type="continuationSeparator" w:id="0">
    <w:p w:rsidR="009F258D" w:rsidRDefault="009F258D" w:rsidP="00B9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58D" w:rsidRDefault="009F258D" w:rsidP="00B96A1F">
      <w:pPr>
        <w:spacing w:after="0" w:line="240" w:lineRule="auto"/>
      </w:pPr>
      <w:r>
        <w:separator/>
      </w:r>
    </w:p>
  </w:footnote>
  <w:footnote w:type="continuationSeparator" w:id="0">
    <w:p w:rsidR="009F258D" w:rsidRDefault="009F258D" w:rsidP="00B96A1F">
      <w:pPr>
        <w:spacing w:after="0" w:line="240" w:lineRule="auto"/>
      </w:pPr>
      <w:r>
        <w:continuationSeparator/>
      </w:r>
    </w:p>
  </w:footnote>
  <w:footnote w:id="1">
    <w:p w:rsidR="009A17E3" w:rsidRDefault="009A17E3">
      <w:pPr>
        <w:pStyle w:val="a3"/>
        <w:rPr>
          <w:rtl/>
        </w:rPr>
      </w:pPr>
      <w:r>
        <w:rPr>
          <w:rStyle w:val="a5"/>
        </w:rPr>
        <w:footnoteRef/>
      </w:r>
      <w:r>
        <w:rPr>
          <w:rtl/>
        </w:rPr>
        <w:t xml:space="preserve"> </w:t>
      </w:r>
      <w:hyperlink r:id="rId1" w:history="1">
        <w:r w:rsidRPr="00182AA7">
          <w:rPr>
            <w:rStyle w:val="Hyperlink"/>
          </w:rPr>
          <w:t>https://www.cia.gov/library/publications/the-world-factbook/geos/tp.html</w:t>
        </w:r>
      </w:hyperlink>
    </w:p>
    <w:p w:rsidR="009A17E3" w:rsidRDefault="009A17E3">
      <w:pPr>
        <w:pStyle w:val="a3"/>
        <w:rPr>
          <w:rFonts w:hint="cs"/>
          <w:rtl/>
        </w:rPr>
      </w:pPr>
    </w:p>
  </w:footnote>
  <w:footnote w:id="2">
    <w:p w:rsidR="00AB53AA" w:rsidRDefault="00AB53AA">
      <w:pPr>
        <w:pStyle w:val="a3"/>
        <w:rPr>
          <w:rtl/>
        </w:rPr>
      </w:pPr>
      <w:r>
        <w:rPr>
          <w:rStyle w:val="a5"/>
        </w:rPr>
        <w:footnoteRef/>
      </w:r>
      <w:r>
        <w:rPr>
          <w:rtl/>
        </w:rPr>
        <w:t xml:space="preserve"> </w:t>
      </w:r>
      <w:hyperlink r:id="rId2" w:history="1">
        <w:r w:rsidRPr="00182AA7">
          <w:rPr>
            <w:rStyle w:val="Hyperlink"/>
          </w:rPr>
          <w:t>https://esa.un.org/unpd/wpp/Download/Standard/Population</w:t>
        </w:r>
        <w:r w:rsidRPr="00182AA7">
          <w:rPr>
            <w:rStyle w:val="Hyperlink"/>
            <w:rFonts w:cs="Arial"/>
            <w:rtl/>
          </w:rPr>
          <w:t>/</w:t>
        </w:r>
      </w:hyperlink>
    </w:p>
    <w:p w:rsidR="00AB53AA" w:rsidRDefault="00AB53AA">
      <w:pPr>
        <w:pStyle w:val="a3"/>
        <w:rPr>
          <w:rFonts w:hint="cs"/>
          <w:rtl/>
        </w:rPr>
      </w:pPr>
    </w:p>
  </w:footnote>
  <w:footnote w:id="3">
    <w:p w:rsidR="00774BE3" w:rsidRPr="00405530" w:rsidRDefault="00774BE3">
      <w:pPr>
        <w:pStyle w:val="a3"/>
        <w:rPr>
          <w:rFonts w:hint="cs"/>
          <w:rtl/>
        </w:rPr>
      </w:pPr>
      <w:r>
        <w:rPr>
          <w:rStyle w:val="a5"/>
        </w:rPr>
        <w:footnoteRef/>
      </w:r>
      <w:r>
        <w:rPr>
          <w:rtl/>
        </w:rPr>
        <w:t xml:space="preserve"> </w:t>
      </w:r>
      <w:r>
        <w:rPr>
          <w:rFonts w:hint="cs"/>
          <w:rtl/>
        </w:rPr>
        <w:t xml:space="preserve">תיאור מפורט של תולדות היהודים בפורטוגל כולל ניתוח הגירוש, שלביו וגורמיו ניתן למצוא אצל יום טוב עסיס, </w:t>
      </w:r>
      <w:r w:rsidR="00405530">
        <w:rPr>
          <w:rFonts w:hint="cs"/>
          <w:b/>
          <w:bCs/>
          <w:rtl/>
        </w:rPr>
        <w:t xml:space="preserve">יהדות פורטוגל במוקד, </w:t>
      </w:r>
      <w:r w:rsidR="00405530">
        <w:rPr>
          <w:rFonts w:hint="cs"/>
          <w:rtl/>
        </w:rPr>
        <w:t>ירושלים: מאגנס, תשס"ט, עמ' 5-40</w:t>
      </w:r>
    </w:p>
  </w:footnote>
  <w:footnote w:id="4">
    <w:p w:rsidR="00B02179" w:rsidRPr="00B02179" w:rsidRDefault="00B02179" w:rsidP="00325E28">
      <w:pPr>
        <w:pStyle w:val="a3"/>
        <w:rPr>
          <w:rFonts w:hint="cs"/>
          <w:rtl/>
        </w:rPr>
      </w:pPr>
      <w:r>
        <w:rPr>
          <w:rStyle w:val="a5"/>
        </w:rPr>
        <w:footnoteRef/>
      </w:r>
      <w:r>
        <w:rPr>
          <w:rtl/>
        </w:rPr>
        <w:t xml:space="preserve"> </w:t>
      </w:r>
      <w:r>
        <w:rPr>
          <w:rFonts w:hint="cs"/>
          <w:rtl/>
        </w:rPr>
        <w:t>מישל דה-</w:t>
      </w:r>
      <w:proofErr w:type="spellStart"/>
      <w:r>
        <w:rPr>
          <w:rFonts w:hint="cs"/>
          <w:rtl/>
        </w:rPr>
        <w:t>מונטן</w:t>
      </w:r>
      <w:proofErr w:type="spellEnd"/>
      <w:r w:rsidR="00325E28">
        <w:rPr>
          <w:rFonts w:hint="cs"/>
          <w:rtl/>
        </w:rPr>
        <w:t>, (</w:t>
      </w:r>
      <w:proofErr w:type="spellStart"/>
      <w:r w:rsidR="00325E28">
        <w:rPr>
          <w:rFonts w:hint="cs"/>
          <w:rtl/>
        </w:rPr>
        <w:t>תרגם:יעקב</w:t>
      </w:r>
      <w:proofErr w:type="spellEnd"/>
      <w:r w:rsidR="00325E28">
        <w:rPr>
          <w:rFonts w:hint="cs"/>
          <w:rtl/>
        </w:rPr>
        <w:t xml:space="preserve"> דורי)</w:t>
      </w:r>
      <w:r>
        <w:rPr>
          <w:rFonts w:hint="cs"/>
          <w:rtl/>
        </w:rPr>
        <w:t xml:space="preserve">, </w:t>
      </w:r>
      <w:r w:rsidR="00325E28">
        <w:rPr>
          <w:rFonts w:hint="cs"/>
          <w:b/>
          <w:bCs/>
          <w:rtl/>
        </w:rPr>
        <w:t xml:space="preserve">מבחר </w:t>
      </w:r>
      <w:r>
        <w:rPr>
          <w:rFonts w:hint="cs"/>
          <w:b/>
          <w:bCs/>
          <w:rtl/>
        </w:rPr>
        <w:t xml:space="preserve">מסות, </w:t>
      </w:r>
      <w:r w:rsidR="00325E28">
        <w:rPr>
          <w:rFonts w:hint="cs"/>
          <w:rtl/>
        </w:rPr>
        <w:t xml:space="preserve">בפרק: "טעמם של הטוב והרע תלוי במידה רבה בדעתנו עליהם", חולון: אוריון הוצאה לאור, 2007, </w:t>
      </w:r>
      <w:r w:rsidR="00325E28">
        <w:rPr>
          <w:rFonts w:hint="cs"/>
          <w:rtl/>
        </w:rPr>
        <w:t>עמ' 18-19</w:t>
      </w:r>
    </w:p>
  </w:footnote>
  <w:footnote w:id="5">
    <w:p w:rsidR="000648ED" w:rsidRDefault="000648ED">
      <w:pPr>
        <w:pStyle w:val="a3"/>
        <w:rPr>
          <w:rFonts w:hint="cs"/>
        </w:rPr>
      </w:pPr>
      <w:r>
        <w:rPr>
          <w:rStyle w:val="a5"/>
        </w:rPr>
        <w:footnoteRef/>
      </w:r>
      <w:r>
        <w:rPr>
          <w:rtl/>
        </w:rPr>
        <w:t xml:space="preserve"> </w:t>
      </w:r>
      <w:r>
        <w:rPr>
          <w:rFonts w:hint="cs"/>
          <w:rtl/>
        </w:rPr>
        <w:t>שם, עמ' 20</w:t>
      </w:r>
    </w:p>
  </w:footnote>
  <w:footnote w:id="6">
    <w:p w:rsidR="00B96A1F" w:rsidRPr="00774BE3" w:rsidRDefault="00B96A1F" w:rsidP="00B96A1F">
      <w:pPr>
        <w:pStyle w:val="a3"/>
        <w:rPr>
          <w:rFonts w:hint="cs"/>
          <w:rtl/>
        </w:rPr>
      </w:pPr>
      <w:r>
        <w:rPr>
          <w:rStyle w:val="a5"/>
        </w:rPr>
        <w:footnoteRef/>
      </w:r>
      <w:r>
        <w:rPr>
          <w:rtl/>
        </w:rPr>
        <w:t xml:space="preserve"> </w:t>
      </w:r>
      <w:r>
        <w:rPr>
          <w:rFonts w:hint="cs"/>
          <w:rtl/>
        </w:rPr>
        <w:t xml:space="preserve">הספר שנחשב עד היום אחת מפסגות הספרות הפורטוגלית, </w:t>
      </w:r>
      <w:r w:rsidR="00BC2847">
        <w:rPr>
          <w:rFonts w:hint="cs"/>
          <w:rtl/>
        </w:rPr>
        <w:t>הוא ד</w:t>
      </w:r>
      <w:r>
        <w:rPr>
          <w:rFonts w:hint="cs"/>
          <w:rtl/>
        </w:rPr>
        <w:t>יאלוג ספרותי בין שלוש דמויות הדנות בפורענויות שהתרגשו על עם י</w:t>
      </w:r>
      <w:r w:rsidR="009C72DE">
        <w:rPr>
          <w:rFonts w:hint="cs"/>
          <w:rtl/>
        </w:rPr>
        <w:t>שראל במרוצת הדורות, נכתב פורטוגז</w:t>
      </w:r>
      <w:r>
        <w:rPr>
          <w:rFonts w:hint="cs"/>
          <w:rtl/>
        </w:rPr>
        <w:t xml:space="preserve">ית ומעולם לא תורגם לעברית. מהדורה ביקורתית ומוערת יצאה לאחרונה בצרפתית: </w:t>
      </w:r>
      <w:r w:rsidRPr="00B96A1F">
        <w:t xml:space="preserve">Consolation aux Tribulations </w:t>
      </w:r>
      <w:proofErr w:type="spellStart"/>
      <w:r w:rsidRPr="00B96A1F">
        <w:t>D'Israel</w:t>
      </w:r>
      <w:proofErr w:type="spellEnd"/>
      <w:r w:rsidRPr="00B96A1F">
        <w:rPr>
          <w:rFonts w:ascii="MS Gothic" w:hAnsi="MS Gothic" w:cs="MS Gothic"/>
        </w:rPr>
        <w:t> </w:t>
      </w:r>
      <w:r w:rsidRPr="00B96A1F">
        <w:t xml:space="preserve">de Samuel </w:t>
      </w:r>
      <w:proofErr w:type="spellStart"/>
      <w:r w:rsidRPr="00B96A1F">
        <w:t>Usque</w:t>
      </w:r>
      <w:proofErr w:type="spellEnd"/>
      <w:r w:rsidRPr="00B96A1F">
        <w:rPr>
          <w:rFonts w:ascii="MS Gothic" w:hAnsi="MS Gothic" w:cs="MS Gothic"/>
        </w:rPr>
        <w:t> </w:t>
      </w:r>
      <w:proofErr w:type="spellStart"/>
      <w:r w:rsidRPr="00B96A1F">
        <w:t>Traduction</w:t>
      </w:r>
      <w:proofErr w:type="spellEnd"/>
      <w:r w:rsidRPr="00B96A1F">
        <w:t xml:space="preserve">: Lucia </w:t>
      </w:r>
      <w:proofErr w:type="spellStart"/>
      <w:r w:rsidRPr="00B96A1F">
        <w:t>Liba</w:t>
      </w:r>
      <w:proofErr w:type="spellEnd"/>
      <w:r w:rsidRPr="00B96A1F">
        <w:t xml:space="preserve"> </w:t>
      </w:r>
      <w:proofErr w:type="spellStart"/>
      <w:r w:rsidRPr="00B96A1F">
        <w:t>Mucznik</w:t>
      </w:r>
      <w:proofErr w:type="spellEnd"/>
      <w:r w:rsidRPr="00B96A1F">
        <w:rPr>
          <w:rFonts w:ascii="MS Gothic" w:hAnsi="MS Gothic" w:cs="MS Gothic"/>
        </w:rPr>
        <w:t> </w:t>
      </w:r>
      <w:r w:rsidRPr="00B96A1F">
        <w:t xml:space="preserve">Introduction: Josef H. </w:t>
      </w:r>
      <w:proofErr w:type="spellStart"/>
      <w:r w:rsidRPr="00B96A1F">
        <w:t>Yerushalmi</w:t>
      </w:r>
      <w:proofErr w:type="spellEnd"/>
      <w:r w:rsidRPr="00B96A1F">
        <w:rPr>
          <w:rFonts w:ascii="MS Gothic" w:hAnsi="MS Gothic" w:cs="MS Gothic"/>
        </w:rPr>
        <w:t> </w:t>
      </w:r>
      <w:proofErr w:type="spellStart"/>
      <w:r w:rsidRPr="00B96A1F">
        <w:t>Anotation</w:t>
      </w:r>
      <w:proofErr w:type="spellEnd"/>
      <w:r w:rsidRPr="00B96A1F">
        <w:t xml:space="preserve"> de Carsten L. Wilke</w:t>
      </w:r>
      <w:r w:rsidRPr="00B96A1F">
        <w:rPr>
          <w:rFonts w:ascii="MS Gothic" w:hAnsi="MS Gothic" w:cs="MS Gothic"/>
        </w:rPr>
        <w:t> </w:t>
      </w:r>
      <w:proofErr w:type="spellStart"/>
      <w:r w:rsidRPr="00B96A1F">
        <w:t>Chandeigne</w:t>
      </w:r>
      <w:proofErr w:type="spellEnd"/>
      <w:r>
        <w:t>, 2016</w:t>
      </w:r>
      <w:r w:rsidR="0022695E">
        <w:rPr>
          <w:rtl/>
        </w:rPr>
        <w:br/>
      </w:r>
      <w:r w:rsidR="0022695E">
        <w:rPr>
          <w:rFonts w:hint="cs"/>
          <w:rtl/>
        </w:rPr>
        <w:t xml:space="preserve">הקטע כאן ע"פ תרגומו האנגלי של </w:t>
      </w:r>
      <w:r w:rsidR="0022695E">
        <w:t xml:space="preserve">Martin A. Cohen, </w:t>
      </w:r>
      <w:r w:rsidR="0022695E">
        <w:rPr>
          <w:b/>
          <w:bCs/>
        </w:rPr>
        <w:t xml:space="preserve">Consolation for the Tribulations of Israel, </w:t>
      </w:r>
      <w:r w:rsidR="0022695E">
        <w:t>Philadelphia, Jewish Publication Society of America, 1965,</w:t>
      </w:r>
      <w:r w:rsidR="00EF1615">
        <w:t>pp. 201-202</w:t>
      </w:r>
      <w:r w:rsidR="00774BE3">
        <w:rPr>
          <w:rtl/>
        </w:rPr>
        <w:br/>
      </w:r>
      <w:r w:rsidR="00774BE3">
        <w:rPr>
          <w:rFonts w:hint="cs"/>
          <w:rtl/>
        </w:rPr>
        <w:t xml:space="preserve">להרחבה אודות ספר זה ראה ראובן מיכאל, </w:t>
      </w:r>
      <w:r w:rsidR="00774BE3">
        <w:rPr>
          <w:rFonts w:hint="cs"/>
          <w:b/>
          <w:bCs/>
          <w:rtl/>
        </w:rPr>
        <w:t xml:space="preserve">הכתיבה </w:t>
      </w:r>
      <w:proofErr w:type="spellStart"/>
      <w:r w:rsidR="00774BE3">
        <w:rPr>
          <w:rFonts w:hint="cs"/>
          <w:b/>
          <w:bCs/>
          <w:rtl/>
        </w:rPr>
        <w:t>ההסטורית</w:t>
      </w:r>
      <w:proofErr w:type="spellEnd"/>
      <w:r w:rsidR="00774BE3">
        <w:rPr>
          <w:rFonts w:hint="cs"/>
          <w:b/>
          <w:bCs/>
          <w:rtl/>
        </w:rPr>
        <w:t xml:space="preserve"> היהודית מהרנסנס עד העת החדשה, </w:t>
      </w:r>
      <w:r w:rsidR="00774BE3">
        <w:rPr>
          <w:rFonts w:hint="cs"/>
          <w:rtl/>
        </w:rPr>
        <w:t>ירושלים: מוסד ביאליק, תשנ"ג, עמ' 43-48</w:t>
      </w:r>
    </w:p>
  </w:footnote>
  <w:footnote w:id="7">
    <w:p w:rsidR="00CF4519" w:rsidRDefault="00CF4519" w:rsidP="00CF4519">
      <w:pPr>
        <w:pStyle w:val="a3"/>
        <w:rPr>
          <w:rFonts w:hint="cs"/>
          <w:rtl/>
        </w:rPr>
      </w:pPr>
      <w:r>
        <w:rPr>
          <w:rStyle w:val="a5"/>
        </w:rPr>
        <w:footnoteRef/>
      </w:r>
      <w:r>
        <w:rPr>
          <w:rtl/>
        </w:rPr>
        <w:t xml:space="preserve"> </w:t>
      </w:r>
      <w:r>
        <w:rPr>
          <w:rFonts w:hint="cs"/>
          <w:rtl/>
        </w:rPr>
        <w:t>אודות הספר ומחברו ראה אצל מיכאל, הערה 4 לעיל, עמ' 37-42</w:t>
      </w:r>
    </w:p>
  </w:footnote>
  <w:footnote w:id="8">
    <w:p w:rsidR="00387970" w:rsidRPr="00387970" w:rsidRDefault="00387970">
      <w:pPr>
        <w:pStyle w:val="a3"/>
        <w:rPr>
          <w:rFonts w:hint="cs"/>
          <w:rtl/>
        </w:rPr>
      </w:pPr>
      <w:r>
        <w:rPr>
          <w:rStyle w:val="a5"/>
        </w:rPr>
        <w:footnoteRef/>
      </w:r>
      <w:r>
        <w:rPr>
          <w:rtl/>
        </w:rPr>
        <w:t xml:space="preserve"> </w:t>
      </w:r>
      <w:r>
        <w:rPr>
          <w:rFonts w:hint="cs"/>
          <w:b/>
          <w:bCs/>
          <w:rtl/>
        </w:rPr>
        <w:t>ספר שבט יהודה</w:t>
      </w:r>
      <w:r>
        <w:rPr>
          <w:rFonts w:hint="cs"/>
          <w:rtl/>
        </w:rPr>
        <w:t xml:space="preserve">, (מהדורת שלום </w:t>
      </w:r>
      <w:proofErr w:type="spellStart"/>
      <w:r>
        <w:rPr>
          <w:rFonts w:hint="cs"/>
          <w:rtl/>
        </w:rPr>
        <w:t>שכנא</w:t>
      </w:r>
      <w:proofErr w:type="spellEnd"/>
      <w:r>
        <w:rPr>
          <w:rFonts w:hint="cs"/>
          <w:rtl/>
        </w:rPr>
        <w:t xml:space="preserve"> מונק) </w:t>
      </w:r>
      <w:proofErr w:type="spellStart"/>
      <w:r>
        <w:rPr>
          <w:rFonts w:hint="cs"/>
          <w:rtl/>
        </w:rPr>
        <w:t>פיעטריקוב</w:t>
      </w:r>
      <w:proofErr w:type="spellEnd"/>
      <w:r>
        <w:rPr>
          <w:rFonts w:hint="cs"/>
          <w:rtl/>
        </w:rPr>
        <w:t xml:space="preserve"> תרס"א, עמ' 79</w:t>
      </w:r>
    </w:p>
  </w:footnote>
  <w:footnote w:id="9">
    <w:p w:rsidR="00982E33" w:rsidRPr="00982E33" w:rsidRDefault="00982E33">
      <w:pPr>
        <w:pStyle w:val="a3"/>
        <w:rPr>
          <w:rFonts w:hint="cs"/>
          <w:rtl/>
        </w:rPr>
      </w:pPr>
      <w:r>
        <w:rPr>
          <w:rStyle w:val="a5"/>
        </w:rPr>
        <w:footnoteRef/>
      </w:r>
      <w:r>
        <w:rPr>
          <w:rtl/>
        </w:rPr>
        <w:t xml:space="preserve"> </w:t>
      </w:r>
      <w:r>
        <w:t xml:space="preserve">Moshe </w:t>
      </w:r>
      <w:proofErr w:type="spellStart"/>
      <w:r>
        <w:t>Liba</w:t>
      </w:r>
      <w:proofErr w:type="spellEnd"/>
      <w:r>
        <w:t xml:space="preserve">, </w:t>
      </w:r>
      <w:r>
        <w:rPr>
          <w:b/>
          <w:bCs/>
        </w:rPr>
        <w:t xml:space="preserve">Jewish Child Slaves in Sao Tome, </w:t>
      </w:r>
      <w:r>
        <w:t>Wellington: New Zealand Jewish Chronicle Publications, 2003</w:t>
      </w:r>
    </w:p>
  </w:footnote>
  <w:footnote w:id="10">
    <w:p w:rsidR="00387970" w:rsidRPr="00387970" w:rsidRDefault="00387970">
      <w:pPr>
        <w:pStyle w:val="a3"/>
        <w:rPr>
          <w:rFonts w:hint="cs"/>
          <w:rtl/>
        </w:rPr>
      </w:pPr>
      <w:r>
        <w:rPr>
          <w:rStyle w:val="a5"/>
        </w:rPr>
        <w:footnoteRef/>
      </w:r>
      <w:r>
        <w:rPr>
          <w:rtl/>
        </w:rPr>
        <w:t xml:space="preserve"> </w:t>
      </w:r>
      <w:r>
        <w:rPr>
          <w:rFonts w:hint="cs"/>
          <w:rtl/>
        </w:rPr>
        <w:t xml:space="preserve">דבריו מצוטטים במאמרו של </w:t>
      </w:r>
      <w:proofErr w:type="spellStart"/>
      <w:r>
        <w:rPr>
          <w:rFonts w:hint="cs"/>
          <w:rtl/>
        </w:rPr>
        <w:t>ג'רארד</w:t>
      </w:r>
      <w:proofErr w:type="spellEnd"/>
      <w:r>
        <w:rPr>
          <w:rFonts w:hint="cs"/>
          <w:rtl/>
        </w:rPr>
        <w:t xml:space="preserve"> </w:t>
      </w:r>
      <w:proofErr w:type="spellStart"/>
      <w:r>
        <w:rPr>
          <w:rFonts w:hint="cs"/>
          <w:rtl/>
        </w:rPr>
        <w:t>סייברט</w:t>
      </w:r>
      <w:proofErr w:type="spellEnd"/>
      <w:r>
        <w:rPr>
          <w:rFonts w:hint="cs"/>
          <w:rtl/>
        </w:rPr>
        <w:t xml:space="preserve">, בתוך </w:t>
      </w:r>
      <w:r>
        <w:rPr>
          <w:b/>
          <w:bCs/>
        </w:rPr>
        <w:t>Jewish Child Slaves</w:t>
      </w:r>
      <w:r>
        <w:rPr>
          <w:rFonts w:hint="cs"/>
          <w:rtl/>
        </w:rPr>
        <w:t xml:space="preserve"> עמ' 41-58</w:t>
      </w:r>
    </w:p>
  </w:footnote>
  <w:footnote w:id="11">
    <w:p w:rsidR="008E3264" w:rsidRPr="000C2B06" w:rsidRDefault="008E3264">
      <w:pPr>
        <w:pStyle w:val="a3"/>
        <w:rPr>
          <w:rFonts w:hint="cs"/>
        </w:rPr>
      </w:pPr>
      <w:r>
        <w:rPr>
          <w:rStyle w:val="a5"/>
        </w:rPr>
        <w:footnoteRef/>
      </w:r>
      <w:r>
        <w:rPr>
          <w:rtl/>
        </w:rPr>
        <w:t xml:space="preserve"> </w:t>
      </w:r>
      <w:r w:rsidR="000C2B06">
        <w:rPr>
          <w:rFonts w:hint="cs"/>
          <w:rtl/>
        </w:rPr>
        <w:t xml:space="preserve">אברהם זכות, </w:t>
      </w:r>
      <w:r w:rsidR="000C2B06">
        <w:rPr>
          <w:rFonts w:hint="cs"/>
          <w:b/>
          <w:bCs/>
          <w:rtl/>
        </w:rPr>
        <w:t xml:space="preserve">ספר יוחסין, </w:t>
      </w:r>
      <w:r w:rsidR="000C2B06">
        <w:rPr>
          <w:rFonts w:hint="cs"/>
          <w:rtl/>
        </w:rPr>
        <w:t xml:space="preserve">ירושלים: יריד הספרים, תשס"ה, עמ' 322- זכות (1452-1515) היה דמות צבעונית ומרתקת: מחשובי האסטרונומים </w:t>
      </w:r>
      <w:proofErr w:type="spellStart"/>
      <w:r w:rsidR="000C2B06">
        <w:rPr>
          <w:rFonts w:hint="cs"/>
          <w:rtl/>
        </w:rPr>
        <w:t>שהשגיו</w:t>
      </w:r>
      <w:proofErr w:type="spellEnd"/>
      <w:r w:rsidR="000C2B06">
        <w:rPr>
          <w:rFonts w:hint="cs"/>
          <w:rtl/>
        </w:rPr>
        <w:t xml:space="preserve"> בתחום המיפוי והניווט תרמו </w:t>
      </w:r>
      <w:proofErr w:type="spellStart"/>
      <w:r w:rsidR="000C2B06">
        <w:rPr>
          <w:rFonts w:hint="cs"/>
          <w:rtl/>
        </w:rPr>
        <w:t>להשגיה</w:t>
      </w:r>
      <w:proofErr w:type="spellEnd"/>
      <w:r w:rsidR="000C2B06">
        <w:rPr>
          <w:rFonts w:hint="cs"/>
          <w:rtl/>
        </w:rPr>
        <w:t xml:space="preserve"> הימיים של פורטוגל בימיו, כולל קולומבוס שניווט לאמריקה על בסיס לוחות ניווט שהכין זכות, ואף זכה ומכתש ירחי נקרא על שמו. ספר יוחסין הוא מעין היסטוריה ביוגרפית של דמויות ומאורעות משמעותיים בעם ישראל עד ימיו של זכות. בזכות </w:t>
      </w:r>
      <w:proofErr w:type="spellStart"/>
      <w:r w:rsidR="000C2B06">
        <w:rPr>
          <w:rFonts w:hint="cs"/>
          <w:rtl/>
        </w:rPr>
        <w:t>השגיו</w:t>
      </w:r>
      <w:proofErr w:type="spellEnd"/>
      <w:r w:rsidR="000C2B06">
        <w:rPr>
          <w:rFonts w:hint="cs"/>
          <w:rtl/>
        </w:rPr>
        <w:t xml:space="preserve"> היה זכות בין היהודים הבודדים שיצאו את </w:t>
      </w:r>
      <w:proofErr w:type="spellStart"/>
      <w:r w:rsidR="000C2B06">
        <w:rPr>
          <w:rFonts w:hint="cs"/>
          <w:rtl/>
        </w:rPr>
        <w:t>פרוטוגל</w:t>
      </w:r>
      <w:proofErr w:type="spellEnd"/>
      <w:r w:rsidR="000C2B06">
        <w:rPr>
          <w:rFonts w:hint="cs"/>
          <w:rtl/>
        </w:rPr>
        <w:t xml:space="preserve"> באישור, ללא כפיה להמיר את דתו וסופו שהיגר לירושלים בה חי את שנות חייו האחרונות.</w:t>
      </w:r>
    </w:p>
  </w:footnote>
  <w:footnote w:id="12">
    <w:p w:rsidR="00704200" w:rsidRPr="009C72DE" w:rsidRDefault="00704200" w:rsidP="00704200">
      <w:pPr>
        <w:pStyle w:val="a3"/>
        <w:rPr>
          <w:b/>
          <w:bCs/>
        </w:rPr>
      </w:pPr>
      <w:r>
        <w:rPr>
          <w:rStyle w:val="a5"/>
        </w:rPr>
        <w:footnoteRef/>
      </w:r>
      <w:r>
        <w:rPr>
          <w:rtl/>
        </w:rPr>
        <w:t xml:space="preserve"> </w:t>
      </w:r>
      <w:r>
        <w:t xml:space="preserve">"The Atlantic slave trade", in: </w:t>
      </w:r>
      <w:r>
        <w:t>Richard Hull</w:t>
      </w:r>
      <w:r>
        <w:t>,</w:t>
      </w:r>
      <w:r>
        <w:t xml:space="preserve"> </w:t>
      </w:r>
      <w:r w:rsidRPr="009C72DE">
        <w:rPr>
          <w:b/>
          <w:bCs/>
        </w:rPr>
        <w:t>Jews and Judaism in African</w:t>
      </w:r>
    </w:p>
    <w:p w:rsidR="00704200" w:rsidRPr="009C72DE" w:rsidRDefault="00704200" w:rsidP="00704200">
      <w:pPr>
        <w:pStyle w:val="a3"/>
        <w:rPr>
          <w:rFonts w:hint="cs"/>
          <w:rtl/>
        </w:rPr>
      </w:pPr>
      <w:r w:rsidRPr="009C72DE">
        <w:rPr>
          <w:b/>
          <w:bCs/>
        </w:rPr>
        <w:t>History</w:t>
      </w:r>
      <w:r w:rsidR="009C72DE" w:rsidRPr="009C72DE">
        <w:t xml:space="preserve"> Princeton : Markus Wiener Publishers</w:t>
      </w:r>
      <w:r w:rsidR="009C72DE">
        <w:t>, 2009</w:t>
      </w:r>
    </w:p>
  </w:footnote>
  <w:footnote w:id="13">
    <w:p w:rsidR="00704200" w:rsidRDefault="00704200">
      <w:pPr>
        <w:pStyle w:val="a3"/>
        <w:rPr>
          <w:rFonts w:hint="cs"/>
          <w:rtl/>
        </w:rPr>
      </w:pPr>
      <w:r>
        <w:rPr>
          <w:rStyle w:val="a5"/>
        </w:rPr>
        <w:footnoteRef/>
      </w:r>
      <w:r>
        <w:rPr>
          <w:rtl/>
        </w:rPr>
        <w:t xml:space="preserve"> </w:t>
      </w:r>
      <w:r>
        <w:rPr>
          <w:rFonts w:hint="cs"/>
          <w:rtl/>
        </w:rPr>
        <w:t xml:space="preserve">מן המילה הפורטוגזית  </w:t>
      </w:r>
      <w:proofErr w:type="spellStart"/>
      <w:r w:rsidRPr="00704200">
        <w:t>Lançado</w:t>
      </w:r>
      <w:proofErr w:type="spellEnd"/>
      <w:r>
        <w:rPr>
          <w:rFonts w:hint="cs"/>
          <w:rtl/>
        </w:rPr>
        <w:t xml:space="preserve"> שמשמעה "</w:t>
      </w:r>
      <w:r w:rsidR="00061B17">
        <w:rPr>
          <w:rFonts w:hint="cs"/>
          <w:rtl/>
        </w:rPr>
        <w:t>מנודה"</w:t>
      </w:r>
    </w:p>
  </w:footnote>
  <w:footnote w:id="14">
    <w:p w:rsidR="00154964" w:rsidRDefault="00154964">
      <w:pPr>
        <w:pStyle w:val="a3"/>
      </w:pPr>
      <w:r>
        <w:rPr>
          <w:rStyle w:val="a5"/>
        </w:rPr>
        <w:footnoteRef/>
      </w:r>
      <w:r>
        <w:rPr>
          <w:rtl/>
        </w:rPr>
        <w:t xml:space="preserve"> </w:t>
      </w:r>
      <w:r>
        <w:rPr>
          <w:rFonts w:hint="cs"/>
          <w:rtl/>
        </w:rPr>
        <w:t xml:space="preserve">התעודות מרוכזות בשער מיוחד בספר </w:t>
      </w:r>
      <w:r w:rsidR="000242CA">
        <w:t xml:space="preserve">, </w:t>
      </w:r>
      <w:r w:rsidR="000242CA">
        <w:rPr>
          <w:b/>
          <w:bCs/>
        </w:rPr>
        <w:t>Jewish Child Slaves</w:t>
      </w:r>
      <w:r w:rsidR="000242CA">
        <w:rPr>
          <w:rFonts w:hint="cs"/>
          <w:rtl/>
        </w:rPr>
        <w:t xml:space="preserve"> עמ' </w:t>
      </w:r>
      <w:r w:rsidR="009C72DE">
        <w:rPr>
          <w:rFonts w:hint="cs"/>
          <w:rtl/>
        </w:rPr>
        <w:t>208-229</w:t>
      </w:r>
    </w:p>
  </w:footnote>
  <w:footnote w:id="15">
    <w:p w:rsidR="00FD5C6A" w:rsidRPr="00FD5C6A" w:rsidRDefault="00FD5C6A">
      <w:pPr>
        <w:pStyle w:val="a3"/>
      </w:pPr>
      <w:r>
        <w:rPr>
          <w:rStyle w:val="a5"/>
        </w:rPr>
        <w:footnoteRef/>
      </w:r>
      <w:r>
        <w:rPr>
          <w:rtl/>
        </w:rPr>
        <w:t xml:space="preserve"> </w:t>
      </w:r>
      <w:r>
        <w:t xml:space="preserve">Norman Simms, </w:t>
      </w:r>
      <w:r>
        <w:rPr>
          <w:b/>
          <w:bCs/>
        </w:rPr>
        <w:t xml:space="preserve">Marranos on the </w:t>
      </w:r>
      <w:proofErr w:type="spellStart"/>
      <w:r>
        <w:rPr>
          <w:b/>
          <w:bCs/>
        </w:rPr>
        <w:t>Moradas</w:t>
      </w:r>
      <w:proofErr w:type="spellEnd"/>
      <w:r>
        <w:rPr>
          <w:b/>
          <w:bCs/>
        </w:rPr>
        <w:t xml:space="preserve">, </w:t>
      </w:r>
      <w:r>
        <w:t>Boston: Academic Studies Press, 2009, pp. 261-264</w:t>
      </w:r>
    </w:p>
  </w:footnote>
  <w:footnote w:id="16">
    <w:p w:rsidR="000E5389" w:rsidRDefault="000E5389" w:rsidP="00FD5C6A">
      <w:pPr>
        <w:pStyle w:val="a3"/>
        <w:rPr>
          <w:rFonts w:hint="cs"/>
          <w:rtl/>
        </w:rPr>
      </w:pPr>
      <w:r>
        <w:rPr>
          <w:rStyle w:val="a5"/>
        </w:rPr>
        <w:footnoteRef/>
      </w:r>
      <w:r>
        <w:rPr>
          <w:rtl/>
        </w:rPr>
        <w:t xml:space="preserve"> </w:t>
      </w:r>
      <w:r>
        <w:rPr>
          <w:rFonts w:hint="cs"/>
          <w:rtl/>
        </w:rPr>
        <w:t xml:space="preserve">אודות פרשה מרתקת זו ראה </w:t>
      </w:r>
      <w:hyperlink r:id="rId3" w:history="1">
        <w:r w:rsidRPr="00182AA7">
          <w:rPr>
            <w:rStyle w:val="Hyperlink"/>
          </w:rPr>
          <w:t>http://whc.unesco.org/en/tentativelists/1083</w:t>
        </w:r>
      </w:hyperlink>
      <w:r w:rsidR="00FD5C6A">
        <w:rPr>
          <w:rFonts w:hint="cs"/>
          <w:rtl/>
        </w:rPr>
        <w:t xml:space="preserve"> וכן אצל </w:t>
      </w:r>
      <w:r w:rsidR="00FD5C6A">
        <w:t>Simms, pp. 270-273</w:t>
      </w:r>
    </w:p>
  </w:footnote>
  <w:footnote w:id="17">
    <w:p w:rsidR="00E37C51" w:rsidRDefault="00E37C51" w:rsidP="00E37C51">
      <w:pPr>
        <w:pStyle w:val="a3"/>
      </w:pPr>
      <w:r>
        <w:rPr>
          <w:rStyle w:val="a5"/>
        </w:rPr>
        <w:footnoteRef/>
      </w:r>
      <w:r>
        <w:rPr>
          <w:rtl/>
        </w:rPr>
        <w:t xml:space="preserve"> </w:t>
      </w:r>
      <w:r>
        <w:rPr>
          <w:rFonts w:hint="cs"/>
          <w:rtl/>
        </w:rPr>
        <w:t xml:space="preserve">ראה למשל </w:t>
      </w:r>
      <w:r>
        <w:t>Robert Garfield</w:t>
      </w:r>
      <w:r w:rsidR="00FD5C6A">
        <w:t>,</w:t>
      </w:r>
      <w:r>
        <w:t xml:space="preserve"> A History of São</w:t>
      </w:r>
    </w:p>
    <w:p w:rsidR="00E37C51" w:rsidRDefault="00E37C51" w:rsidP="00E37C51">
      <w:pPr>
        <w:pStyle w:val="a3"/>
        <w:rPr>
          <w:rFonts w:hint="cs"/>
          <w:rtl/>
        </w:rPr>
      </w:pPr>
      <w:r>
        <w:t>Tomé Island</w:t>
      </w:r>
    </w:p>
  </w:footnote>
  <w:footnote w:id="18">
    <w:p w:rsidR="009C72DE" w:rsidRDefault="009C72DE">
      <w:pPr>
        <w:pStyle w:val="a3"/>
        <w:rPr>
          <w:rFonts w:hint="cs"/>
        </w:rPr>
      </w:pPr>
      <w:r>
        <w:rPr>
          <w:rStyle w:val="a5"/>
        </w:rPr>
        <w:footnoteRef/>
      </w:r>
      <w:r>
        <w:rPr>
          <w:rtl/>
        </w:rPr>
        <w:t xml:space="preserve"> </w:t>
      </w:r>
      <w:r>
        <w:rPr>
          <w:rFonts w:hint="cs"/>
          <w:rtl/>
        </w:rPr>
        <w:t xml:space="preserve">בדברי המבוא לספר </w:t>
      </w:r>
      <w:r>
        <w:t xml:space="preserve">, </w:t>
      </w:r>
      <w:r>
        <w:rPr>
          <w:b/>
          <w:bCs/>
        </w:rPr>
        <w:t>Jewish Child Slaves</w:t>
      </w:r>
    </w:p>
  </w:footnote>
  <w:footnote w:id="19">
    <w:p w:rsidR="00982E33" w:rsidRPr="00982E33" w:rsidRDefault="00982E33">
      <w:pPr>
        <w:pStyle w:val="a3"/>
      </w:pPr>
      <w:r>
        <w:rPr>
          <w:rStyle w:val="a5"/>
        </w:rPr>
        <w:footnoteRef/>
      </w:r>
      <w:r>
        <w:rPr>
          <w:rtl/>
        </w:rPr>
        <w:t xml:space="preserve"> </w:t>
      </w:r>
      <w:r>
        <w:rPr>
          <w:rFonts w:hint="cs"/>
          <w:rtl/>
        </w:rPr>
        <w:t xml:space="preserve">הסיפור מובא בספר סיכום הכנס,  </w:t>
      </w:r>
      <w:r>
        <w:t xml:space="preserve">, </w:t>
      </w:r>
      <w:r>
        <w:rPr>
          <w:b/>
          <w:bCs/>
        </w:rPr>
        <w:t>Jewish Child Slaves</w:t>
      </w:r>
      <w:r>
        <w:rPr>
          <w:rFonts w:hint="cs"/>
          <w:rtl/>
        </w:rPr>
        <w:t>עמ' 83</w:t>
      </w:r>
    </w:p>
  </w:footnote>
  <w:footnote w:id="20">
    <w:p w:rsidR="00982E33" w:rsidRDefault="00982E33" w:rsidP="009C72DE">
      <w:pPr>
        <w:pStyle w:val="a3"/>
        <w:rPr>
          <w:rFonts w:hint="cs"/>
          <w:rtl/>
        </w:rPr>
      </w:pPr>
      <w:r>
        <w:rPr>
          <w:rStyle w:val="a5"/>
        </w:rPr>
        <w:footnoteRef/>
      </w:r>
      <w:r>
        <w:rPr>
          <w:rtl/>
        </w:rPr>
        <w:t xml:space="preserve"> </w:t>
      </w:r>
      <w:r>
        <w:rPr>
          <w:rFonts w:hint="cs"/>
          <w:rtl/>
        </w:rPr>
        <w:t xml:space="preserve">ראה הערה </w:t>
      </w:r>
      <w:r w:rsidR="009C72DE">
        <w:rPr>
          <w:rFonts w:hint="cs"/>
          <w:rtl/>
        </w:rPr>
        <w:t>17</w:t>
      </w:r>
    </w:p>
  </w:footnote>
  <w:footnote w:id="21">
    <w:p w:rsidR="00FD32D5" w:rsidRDefault="00FD32D5" w:rsidP="00FD32D5">
      <w:pPr>
        <w:pStyle w:val="a3"/>
      </w:pPr>
      <w:r>
        <w:rPr>
          <w:rStyle w:val="a5"/>
        </w:rPr>
        <w:footnoteRef/>
      </w:r>
      <w:r>
        <w:rPr>
          <w:rtl/>
        </w:rPr>
        <w:t xml:space="preserve"> </w:t>
      </w:r>
      <w:proofErr w:type="spellStart"/>
      <w:r>
        <w:t>L’ancien</w:t>
      </w:r>
      <w:proofErr w:type="spellEnd"/>
      <w:r>
        <w:t xml:space="preserve"> Congo </w:t>
      </w:r>
      <w:proofErr w:type="spellStart"/>
      <w:r>
        <w:t>d’après</w:t>
      </w:r>
      <w:proofErr w:type="spellEnd"/>
      <w:r>
        <w:t xml:space="preserve"> les archives</w:t>
      </w:r>
    </w:p>
    <w:p w:rsidR="00FD32D5" w:rsidRPr="00FD32D5" w:rsidRDefault="00FD32D5" w:rsidP="00FD32D5">
      <w:pPr>
        <w:pStyle w:val="a3"/>
        <w:rPr>
          <w:rFonts w:hint="cs"/>
          <w:rtl/>
        </w:rPr>
      </w:pPr>
      <w:proofErr w:type="spellStart"/>
      <w:r>
        <w:t>romaines</w:t>
      </w:r>
      <w:proofErr w:type="spellEnd"/>
      <w:r>
        <w:t xml:space="preserve">, 1518–1640, J. </w:t>
      </w:r>
      <w:proofErr w:type="spellStart"/>
      <w:r>
        <w:t>Cuvelier</w:t>
      </w:r>
      <w:proofErr w:type="spellEnd"/>
      <w:r>
        <w:t xml:space="preserve"> and L. </w:t>
      </w:r>
      <w:proofErr w:type="spellStart"/>
      <w:r>
        <w:t>Jardin</w:t>
      </w:r>
      <w:proofErr w:type="spellEnd"/>
    </w:p>
  </w:footnote>
  <w:footnote w:id="22">
    <w:p w:rsidR="00FD5C6A" w:rsidRDefault="00FD5C6A">
      <w:pPr>
        <w:pStyle w:val="a3"/>
        <w:rPr>
          <w:rFonts w:hint="cs"/>
          <w:rtl/>
        </w:rPr>
      </w:pPr>
      <w:r>
        <w:rPr>
          <w:rStyle w:val="a5"/>
        </w:rPr>
        <w:footnoteRef/>
      </w:r>
      <w:r>
        <w:rPr>
          <w:rtl/>
        </w:rPr>
        <w:t xml:space="preserve"> </w:t>
      </w:r>
      <w:r>
        <w:rPr>
          <w:rFonts w:hint="cs"/>
          <w:rtl/>
        </w:rPr>
        <w:t>הערה 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4B"/>
    <w:rsid w:val="00007094"/>
    <w:rsid w:val="000242CA"/>
    <w:rsid w:val="00061B17"/>
    <w:rsid w:val="000648ED"/>
    <w:rsid w:val="000A7571"/>
    <w:rsid w:val="000C2B06"/>
    <w:rsid w:val="000D5EA3"/>
    <w:rsid w:val="000E5389"/>
    <w:rsid w:val="00154964"/>
    <w:rsid w:val="001A2EA8"/>
    <w:rsid w:val="001C464B"/>
    <w:rsid w:val="001D0283"/>
    <w:rsid w:val="001F3AE4"/>
    <w:rsid w:val="0022695E"/>
    <w:rsid w:val="00291919"/>
    <w:rsid w:val="00325E28"/>
    <w:rsid w:val="003710A8"/>
    <w:rsid w:val="00387970"/>
    <w:rsid w:val="00405530"/>
    <w:rsid w:val="00434C46"/>
    <w:rsid w:val="004473EF"/>
    <w:rsid w:val="00493CE4"/>
    <w:rsid w:val="004B082E"/>
    <w:rsid w:val="00530018"/>
    <w:rsid w:val="0059441E"/>
    <w:rsid w:val="006C27D9"/>
    <w:rsid w:val="00704200"/>
    <w:rsid w:val="007749F3"/>
    <w:rsid w:val="00774BE3"/>
    <w:rsid w:val="008670ED"/>
    <w:rsid w:val="008E3264"/>
    <w:rsid w:val="00923BA6"/>
    <w:rsid w:val="00954475"/>
    <w:rsid w:val="00982E33"/>
    <w:rsid w:val="009A17E3"/>
    <w:rsid w:val="009C72DE"/>
    <w:rsid w:val="009F258D"/>
    <w:rsid w:val="00A214B3"/>
    <w:rsid w:val="00AB53AA"/>
    <w:rsid w:val="00B02179"/>
    <w:rsid w:val="00B24D2C"/>
    <w:rsid w:val="00B96A1F"/>
    <w:rsid w:val="00BC2847"/>
    <w:rsid w:val="00C3529C"/>
    <w:rsid w:val="00C55B32"/>
    <w:rsid w:val="00CF4519"/>
    <w:rsid w:val="00D84AAC"/>
    <w:rsid w:val="00E37C51"/>
    <w:rsid w:val="00EF1615"/>
    <w:rsid w:val="00FD32D5"/>
    <w:rsid w:val="00FD5C6A"/>
    <w:rsid w:val="00FF3E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9175C-E81D-4FA1-B451-F1865E8E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96A1F"/>
    <w:pPr>
      <w:spacing w:after="0" w:line="240" w:lineRule="auto"/>
    </w:pPr>
    <w:rPr>
      <w:sz w:val="20"/>
      <w:szCs w:val="20"/>
    </w:rPr>
  </w:style>
  <w:style w:type="character" w:customStyle="1" w:styleId="a4">
    <w:name w:val="טקסט הערת שוליים תו"/>
    <w:basedOn w:val="a0"/>
    <w:link w:val="a3"/>
    <w:uiPriority w:val="99"/>
    <w:semiHidden/>
    <w:rsid w:val="00B96A1F"/>
    <w:rPr>
      <w:sz w:val="20"/>
      <w:szCs w:val="20"/>
    </w:rPr>
  </w:style>
  <w:style w:type="character" w:styleId="a5">
    <w:name w:val="footnote reference"/>
    <w:basedOn w:val="a0"/>
    <w:uiPriority w:val="99"/>
    <w:semiHidden/>
    <w:unhideWhenUsed/>
    <w:rsid w:val="00B96A1F"/>
    <w:rPr>
      <w:vertAlign w:val="superscript"/>
    </w:rPr>
  </w:style>
  <w:style w:type="character" w:styleId="Hyperlink">
    <w:name w:val="Hyperlink"/>
    <w:basedOn w:val="a0"/>
    <w:uiPriority w:val="99"/>
    <w:unhideWhenUsed/>
    <w:rsid w:val="000E53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2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hc.unesco.org/en/tentativelists/1083" TargetMode="External"/><Relationship Id="rId2" Type="http://schemas.openxmlformats.org/officeDocument/2006/relationships/hyperlink" Target="https://esa.un.org/unpd/wpp/Download/Standard/Population/" TargetMode="External"/><Relationship Id="rId1" Type="http://schemas.openxmlformats.org/officeDocument/2006/relationships/hyperlink" Target="https://www.cia.gov/library/publications/the-world-factbook/geos/tp.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2665</TotalTime>
  <Pages>11</Pages>
  <Words>3668</Words>
  <Characters>18343</Characters>
  <Application>Microsoft Office Word</Application>
  <DocSecurity>0</DocSecurity>
  <Lines>152</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צחי כהן</dc:creator>
  <cp:keywords/>
  <dc:description/>
  <cp:lastModifiedBy>צחי כהן</cp:lastModifiedBy>
  <cp:revision>14</cp:revision>
  <dcterms:created xsi:type="dcterms:W3CDTF">2017-09-11T07:26:00Z</dcterms:created>
  <dcterms:modified xsi:type="dcterms:W3CDTF">2017-09-24T14:28:00Z</dcterms:modified>
</cp:coreProperties>
</file>