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77" w:rsidRDefault="006D5DC0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6D5DC0" w:rsidRDefault="006D5DC0" w:rsidP="006D5DC0">
      <w:pPr>
        <w:tabs>
          <w:tab w:val="left" w:pos="516"/>
          <w:tab w:val="left" w:pos="2643"/>
          <w:tab w:val="left" w:pos="5052"/>
        </w:tabs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  <w:rtl/>
        </w:rPr>
        <w:t xml:space="preserve">רשימת פרסומים: </w:t>
      </w:r>
    </w:p>
    <w:p w:rsidR="006D5DC0" w:rsidRDefault="006D5DC0" w:rsidP="006D5DC0">
      <w:pPr>
        <w:tabs>
          <w:tab w:val="left" w:pos="516"/>
          <w:tab w:val="left" w:pos="2643"/>
          <w:tab w:val="left" w:pos="5052"/>
        </w:tabs>
        <w:rPr>
          <w:rFonts w:ascii="Arial" w:hAnsi="Arial" w:cs="Arial"/>
          <w:b/>
          <w:bCs/>
          <w:szCs w:val="26"/>
          <w:rtl/>
        </w:rPr>
      </w:pPr>
    </w:p>
    <w:p w:rsidR="006D5DC0" w:rsidRPr="006D5DC0" w:rsidRDefault="006D5DC0" w:rsidP="006D5DC0">
      <w:pPr>
        <w:spacing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6D5DC0">
        <w:rPr>
          <w:rFonts w:ascii="Arial" w:hAnsi="Arial" w:cs="David" w:hint="cs"/>
          <w:b/>
          <w:bCs/>
          <w:sz w:val="24"/>
          <w:szCs w:val="24"/>
          <w:rtl/>
        </w:rPr>
        <w:t>מאמרים שעברו שיפוט</w:t>
      </w:r>
    </w:p>
    <w:p w:rsidR="006D5DC0" w:rsidRDefault="006D5DC0" w:rsidP="006D5DC0">
      <w:pPr>
        <w:tabs>
          <w:tab w:val="left" w:pos="516"/>
          <w:tab w:val="left" w:pos="2643"/>
          <w:tab w:val="left" w:pos="5052"/>
        </w:tabs>
        <w:rPr>
          <w:rFonts w:ascii="Arial" w:hAnsi="Arial" w:cs="Arial" w:hint="cs"/>
          <w:szCs w:val="26"/>
          <w:rtl/>
        </w:rPr>
      </w:pPr>
    </w:p>
    <w:p w:rsidR="006D5DC0" w:rsidRPr="006D5DC0" w:rsidRDefault="006D5DC0" w:rsidP="006D5DC0">
      <w:pPr>
        <w:bidi w:val="0"/>
        <w:ind w:left="567" w:hanging="567"/>
        <w:rPr>
          <w:rFonts w:asciiTheme="majorBidi" w:hAnsiTheme="majorBidi" w:cstheme="majorBidi"/>
          <w:sz w:val="24"/>
          <w:szCs w:val="24"/>
          <w:rtl/>
        </w:rPr>
      </w:pPr>
      <w:r w:rsidRPr="006D5DC0">
        <w:rPr>
          <w:rFonts w:asciiTheme="majorBidi" w:hAnsiTheme="majorBidi" w:cstheme="majorBidi"/>
          <w:sz w:val="24"/>
          <w:szCs w:val="24"/>
          <w:lang w:val="de-DE"/>
        </w:rPr>
        <w:t xml:space="preserve">Rachel Ben-Shlomo, Esther Neufeld, Dov Berger, Sarah Lenington and Uzi Ritte (2007) </w:t>
      </w:r>
      <w:r w:rsidRPr="006D5DC0">
        <w:rPr>
          <w:rFonts w:asciiTheme="majorBidi" w:hAnsiTheme="majorBidi" w:cstheme="majorBidi"/>
          <w:sz w:val="24"/>
          <w:szCs w:val="24"/>
        </w:rPr>
        <w:t xml:space="preserve">The Dynamic of the t-Haplotype in Wild Populations of the House Mouse </w:t>
      </w:r>
      <w:proofErr w:type="spellStart"/>
      <w:r w:rsidRPr="006D5DC0">
        <w:rPr>
          <w:rFonts w:asciiTheme="majorBidi" w:hAnsiTheme="majorBidi" w:cstheme="majorBidi"/>
          <w:sz w:val="24"/>
          <w:szCs w:val="24"/>
        </w:rPr>
        <w:t>Mus</w:t>
      </w:r>
      <w:proofErr w:type="spellEnd"/>
      <w:r w:rsidRPr="006D5D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5DC0">
        <w:rPr>
          <w:rFonts w:asciiTheme="majorBidi" w:hAnsiTheme="majorBidi" w:cstheme="majorBidi"/>
          <w:sz w:val="24"/>
          <w:szCs w:val="24"/>
        </w:rPr>
        <w:t>musculus</w:t>
      </w:r>
      <w:proofErr w:type="spellEnd"/>
      <w:r w:rsidRPr="006D5D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5DC0">
        <w:rPr>
          <w:rFonts w:asciiTheme="majorBidi" w:hAnsiTheme="majorBidi" w:cstheme="majorBidi"/>
          <w:sz w:val="24"/>
          <w:szCs w:val="24"/>
        </w:rPr>
        <w:t>domesticus</w:t>
      </w:r>
      <w:proofErr w:type="spellEnd"/>
      <w:r w:rsidRPr="006D5DC0">
        <w:rPr>
          <w:rFonts w:asciiTheme="majorBidi" w:hAnsiTheme="majorBidi" w:cstheme="majorBidi"/>
          <w:sz w:val="24"/>
          <w:szCs w:val="24"/>
        </w:rPr>
        <w:t xml:space="preserve"> In Israel, </w:t>
      </w:r>
      <w:r w:rsidRPr="006D5DC0">
        <w:rPr>
          <w:rFonts w:asciiTheme="majorBidi" w:hAnsiTheme="majorBidi" w:cstheme="majorBidi"/>
          <w:i/>
          <w:iCs/>
          <w:sz w:val="24"/>
          <w:szCs w:val="24"/>
        </w:rPr>
        <w:t>Mammalian Genome</w:t>
      </w:r>
      <w:r w:rsidRPr="006D5DC0">
        <w:rPr>
          <w:rFonts w:asciiTheme="majorBidi" w:hAnsiTheme="majorBidi" w:cstheme="majorBidi"/>
          <w:sz w:val="24"/>
          <w:szCs w:val="24"/>
        </w:rPr>
        <w:t xml:space="preserve"> </w:t>
      </w:r>
      <w:r w:rsidRPr="006D5DC0">
        <w:rPr>
          <w:rFonts w:asciiTheme="majorBidi" w:hAnsiTheme="majorBidi" w:cstheme="majorBidi"/>
          <w:sz w:val="24"/>
          <w:szCs w:val="24"/>
          <w:lang w:val="de-DE"/>
        </w:rPr>
        <w:t>18: 164-172</w:t>
      </w:r>
      <w:r w:rsidRPr="006D5DC0">
        <w:rPr>
          <w:rFonts w:asciiTheme="majorBidi" w:hAnsiTheme="majorBidi" w:cstheme="majorBidi"/>
          <w:color w:val="000025"/>
          <w:sz w:val="24"/>
          <w:szCs w:val="24"/>
        </w:rPr>
        <w:t>.</w:t>
      </w:r>
    </w:p>
    <w:p w:rsidR="006D5DC0" w:rsidRPr="006D5DC0" w:rsidRDefault="006D5DC0" w:rsidP="006D5DC0">
      <w:pPr>
        <w:bidi w:val="0"/>
        <w:ind w:left="567" w:hanging="567"/>
        <w:rPr>
          <w:rFonts w:asciiTheme="majorBidi" w:hAnsiTheme="majorBidi" w:cstheme="majorBidi"/>
          <w:sz w:val="24"/>
          <w:szCs w:val="24"/>
        </w:rPr>
      </w:pPr>
      <w:r w:rsidRPr="006D5DC0">
        <w:rPr>
          <w:rFonts w:asciiTheme="majorBidi" w:hAnsiTheme="majorBidi" w:cstheme="majorBidi"/>
          <w:sz w:val="24"/>
          <w:szCs w:val="24"/>
          <w:lang w:val="de-DE"/>
        </w:rPr>
        <w:t>Berger</w:t>
      </w:r>
      <w:r w:rsidRPr="006D5DC0">
        <w:rPr>
          <w:rFonts w:asciiTheme="majorBidi" w:hAnsiTheme="majorBidi" w:cstheme="majorBidi"/>
          <w:sz w:val="24"/>
          <w:szCs w:val="24"/>
        </w:rPr>
        <w:t>, D.</w:t>
      </w:r>
      <w:r w:rsidRPr="006D5DC0">
        <w:rPr>
          <w:rFonts w:asciiTheme="majorBidi" w:hAnsiTheme="majorBidi" w:cstheme="majorBidi"/>
          <w:sz w:val="24"/>
          <w:szCs w:val="24"/>
          <w:lang w:val="de-DE"/>
        </w:rPr>
        <w:t xml:space="preserve"> (2009) </w:t>
      </w:r>
      <w:r w:rsidRPr="006D5DC0">
        <w:rPr>
          <w:rFonts w:asciiTheme="majorBidi" w:hAnsiTheme="majorBidi" w:cstheme="majorBidi"/>
          <w:sz w:val="24"/>
          <w:szCs w:val="24"/>
        </w:rPr>
        <w:t xml:space="preserve">“A Cabbalistic Interpretation of the Theory of Evolution Based on the Teachings of Rabbi Kook: Natural Selection and its Moral Implication.” In: </w:t>
      </w:r>
      <w:r w:rsidRPr="006D5DC0">
        <w:rPr>
          <w:rFonts w:asciiTheme="majorBidi" w:hAnsiTheme="majorBidi" w:cstheme="majorBidi"/>
          <w:i/>
          <w:iCs/>
          <w:sz w:val="24"/>
          <w:szCs w:val="24"/>
        </w:rPr>
        <w:t xml:space="preserve">Divine Action and Natural Selection </w:t>
      </w:r>
      <w:r w:rsidRPr="006D5DC0">
        <w:rPr>
          <w:rFonts w:asciiTheme="majorBidi" w:hAnsiTheme="majorBidi" w:cstheme="majorBidi"/>
          <w:sz w:val="24"/>
          <w:szCs w:val="24"/>
          <w:rtl/>
        </w:rPr>
        <w:t>:</w:t>
      </w:r>
      <w:r w:rsidRPr="006D5DC0">
        <w:rPr>
          <w:rFonts w:asciiTheme="majorBidi" w:hAnsiTheme="majorBidi" w:cstheme="majorBidi"/>
          <w:sz w:val="24"/>
          <w:szCs w:val="24"/>
        </w:rPr>
        <w:t>Science, Faith and Evolution, Joseph Seckbach &amp; Richard Gordon (eds.), World Scientific Publishing Company – Singapore, pp. 182-215.</w:t>
      </w:r>
    </w:p>
    <w:p w:rsidR="006D5DC0" w:rsidRPr="006D5DC0" w:rsidRDefault="006D5DC0" w:rsidP="006D5DC0">
      <w:pPr>
        <w:pStyle w:val="4"/>
        <w:tabs>
          <w:tab w:val="left" w:pos="1134"/>
        </w:tabs>
        <w:spacing w:before="0" w:after="0"/>
        <w:ind w:left="540" w:hanging="5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D5DC0">
        <w:rPr>
          <w:rFonts w:asciiTheme="majorBidi" w:hAnsiTheme="majorBidi" w:cstheme="majorBidi"/>
          <w:b w:val="0"/>
          <w:bCs w:val="0"/>
          <w:sz w:val="24"/>
          <w:szCs w:val="24"/>
          <w:lang w:val="de-DE"/>
        </w:rPr>
        <w:t>Berger</w:t>
      </w:r>
      <w:r w:rsidRPr="006D5DC0">
        <w:rPr>
          <w:rFonts w:asciiTheme="majorBidi" w:hAnsiTheme="majorBidi" w:cstheme="majorBidi"/>
          <w:b w:val="0"/>
          <w:bCs w:val="0"/>
          <w:sz w:val="24"/>
          <w:szCs w:val="24"/>
        </w:rPr>
        <w:t>, D.</w:t>
      </w:r>
      <w:r w:rsidRPr="006D5DC0">
        <w:rPr>
          <w:rFonts w:asciiTheme="majorBidi" w:hAnsiTheme="majorBidi" w:cstheme="majorBidi"/>
          <w:b w:val="0"/>
          <w:bCs w:val="0"/>
          <w:sz w:val="24"/>
          <w:szCs w:val="24"/>
          <w:lang w:val="de-DE"/>
        </w:rPr>
        <w:t xml:space="preserve"> (2012) "Random Natural Laws Versus Direct Trends: A Cabbalistic Interpretation Based on the Teachings of Rabbi Kook</w:t>
      </w:r>
      <w:r w:rsidRPr="006D5DC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", In: </w:t>
      </w:r>
      <w:r w:rsidRPr="006D5DC0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Origin of Design in Nature</w:t>
      </w:r>
      <w:r w:rsidRPr="006D5DC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Joseph Seckbach &amp; Richard Gordon (eds.), Springer, </w:t>
      </w:r>
      <w:r w:rsidRPr="006D5DC0">
        <w:rPr>
          <w:rFonts w:asciiTheme="majorBidi" w:hAnsiTheme="majorBidi" w:cstheme="majorBidi"/>
          <w:b w:val="0"/>
          <w:bCs w:val="0"/>
          <w:sz w:val="24"/>
          <w:szCs w:val="24"/>
          <w:lang w:val="de-DE"/>
        </w:rPr>
        <w:t>pp. 221-237.</w:t>
      </w:r>
    </w:p>
    <w:p w:rsidR="006D5DC0" w:rsidRDefault="006D5DC0" w:rsidP="006D5DC0">
      <w:pPr>
        <w:rPr>
          <w:rFonts w:cs="Times New Roman"/>
          <w:sz w:val="24"/>
          <w:szCs w:val="24"/>
        </w:rPr>
      </w:pPr>
    </w:p>
    <w:p w:rsidR="006D5DC0" w:rsidRPr="006D5DC0" w:rsidRDefault="006D5DC0" w:rsidP="006D5DC0">
      <w:pPr>
        <w:ind w:left="567" w:hanging="567"/>
        <w:rPr>
          <w:rFonts w:cs="David"/>
          <w:sz w:val="24"/>
          <w:szCs w:val="24"/>
        </w:rPr>
      </w:pPr>
      <w:bookmarkStart w:id="0" w:name="_GoBack"/>
      <w:bookmarkEnd w:id="0"/>
      <w:r w:rsidRPr="006D5DC0">
        <w:rPr>
          <w:rFonts w:cs="David" w:hint="cs"/>
          <w:sz w:val="24"/>
          <w:szCs w:val="24"/>
          <w:rtl/>
        </w:rPr>
        <w:t xml:space="preserve">ברגר, ד. "השתמעויות אוניברסליות מגישתו של הראי"ה קוק לתורת האבולוציה", יהדות ואנושות, 5 (תשע"ד).  </w:t>
      </w:r>
    </w:p>
    <w:p w:rsidR="006D5DC0" w:rsidRDefault="006D5DC0" w:rsidP="006D5DC0">
      <w:pPr>
        <w:spacing w:line="360" w:lineRule="auto"/>
        <w:rPr>
          <w:rFonts w:ascii="Arial" w:hAnsi="Arial" w:cs="Narkisim"/>
        </w:rPr>
      </w:pPr>
    </w:p>
    <w:p w:rsidR="006D5DC0" w:rsidRPr="006D5DC0" w:rsidRDefault="006D5DC0" w:rsidP="006D5DC0">
      <w:pPr>
        <w:spacing w:line="360" w:lineRule="auto"/>
        <w:rPr>
          <w:rFonts w:ascii="Arial" w:hAnsi="Arial" w:cs="David" w:hint="cs"/>
          <w:b/>
          <w:bCs/>
          <w:sz w:val="24"/>
          <w:szCs w:val="24"/>
          <w:rtl/>
        </w:rPr>
      </w:pPr>
      <w:r w:rsidRPr="006D5DC0">
        <w:rPr>
          <w:rFonts w:ascii="Arial" w:hAnsi="Arial" w:cs="David" w:hint="cs"/>
          <w:b/>
          <w:bCs/>
          <w:sz w:val="24"/>
          <w:szCs w:val="24"/>
          <w:rtl/>
        </w:rPr>
        <w:t xml:space="preserve">מאמרים שפורסמו בכתבי עת לא </w:t>
      </w:r>
      <w:proofErr w:type="spellStart"/>
      <w:r w:rsidRPr="006D5DC0">
        <w:rPr>
          <w:rFonts w:ascii="Arial" w:hAnsi="Arial" w:cs="David" w:hint="cs"/>
          <w:b/>
          <w:bCs/>
          <w:sz w:val="24"/>
          <w:szCs w:val="24"/>
          <w:rtl/>
        </w:rPr>
        <w:t>שפיטים</w:t>
      </w:r>
      <w:proofErr w:type="spellEnd"/>
    </w:p>
    <w:p w:rsidR="006D5DC0" w:rsidRPr="006D5DC0" w:rsidRDefault="006D5DC0" w:rsidP="006D5DC0">
      <w:pPr>
        <w:spacing w:line="360" w:lineRule="auto"/>
        <w:rPr>
          <w:rFonts w:ascii="Arial" w:hAnsi="Arial" w:cs="David" w:hint="cs"/>
          <w:b/>
          <w:bCs/>
          <w:sz w:val="24"/>
          <w:szCs w:val="24"/>
          <w:rtl/>
        </w:rPr>
      </w:pP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 "</w:t>
      </w:r>
      <w:hyperlink r:id="rId5" w:history="1">
        <w:r w:rsidRPr="006D5DC0">
          <w:rPr>
            <w:rStyle w:val="Hyperlink"/>
            <w:rFonts w:ascii="Arial" w:hAnsi="Arial" w:cs="David" w:hint="cs"/>
            <w:color w:val="auto"/>
            <w:sz w:val="24"/>
            <w:szCs w:val="24"/>
            <w:u w:val="none"/>
            <w:rtl/>
          </w:rPr>
          <w:t>סגולת ישראל ברמב"ם</w:t>
        </w:r>
      </w:hyperlink>
      <w:r w:rsidRPr="006D5DC0">
        <w:rPr>
          <w:rFonts w:ascii="Arial" w:hAnsi="Arial" w:cs="David" w:hint="cs"/>
          <w:sz w:val="24"/>
          <w:szCs w:val="24"/>
          <w:rtl/>
        </w:rPr>
        <w:t>"</w:t>
      </w:r>
      <w:r w:rsidRPr="006D5DC0">
        <w:rPr>
          <w:rFonts w:cs="David" w:hint="cs"/>
          <w:sz w:val="24"/>
          <w:szCs w:val="24"/>
          <w:rtl/>
        </w:rPr>
        <w:t>,</w:t>
      </w:r>
      <w:r w:rsidRPr="006D5DC0">
        <w:rPr>
          <w:rFonts w:ascii="Arial" w:hAnsi="Arial" w:cs="David" w:hint="cs"/>
          <w:sz w:val="24"/>
          <w:szCs w:val="24"/>
          <w:rtl/>
        </w:rPr>
        <w:t xml:space="preserve"> המאיר לארץ 10 (תשנ"ח) עמ' 27-35.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 xml:space="preserve">ברגר ד. י. </w:t>
      </w:r>
      <w:hyperlink r:id="rId6" w:history="1">
        <w:r w:rsidRPr="006D5DC0">
          <w:rPr>
            <w:rStyle w:val="Hyperlink"/>
            <w:rFonts w:ascii="Arial" w:hAnsi="Arial" w:cs="David" w:hint="cs"/>
            <w:color w:val="auto"/>
            <w:sz w:val="24"/>
            <w:szCs w:val="24"/>
            <w:u w:val="none"/>
            <w:rtl/>
          </w:rPr>
          <w:t>סוכה שהיא גבוהה למעלה מעשרים אמה</w:t>
        </w:r>
      </w:hyperlink>
      <w:r w:rsidRPr="006D5DC0">
        <w:rPr>
          <w:rFonts w:ascii="Arial" w:hAnsi="Arial" w:cs="David" w:hint="cs"/>
          <w:sz w:val="24"/>
          <w:szCs w:val="24"/>
          <w:rtl/>
        </w:rPr>
        <w:t>", המאיר לארץ 11 (תשנ"ח) עמ' 46-56.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Times New Roman" w:hAnsi="Times New Roman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 "סוכה גזולה</w:t>
      </w:r>
      <w:r w:rsidRPr="006D5DC0">
        <w:rPr>
          <w:rFonts w:cs="David" w:hint="cs"/>
          <w:sz w:val="24"/>
          <w:szCs w:val="24"/>
          <w:rtl/>
        </w:rPr>
        <w:t>",</w:t>
      </w:r>
      <w:r w:rsidRPr="006D5DC0">
        <w:rPr>
          <w:rFonts w:ascii="Arial" w:hAnsi="Arial" w:cs="David" w:hint="cs"/>
          <w:sz w:val="24"/>
          <w:szCs w:val="24"/>
          <w:rtl/>
        </w:rPr>
        <w:t xml:space="preserve"> המאיר לארץ 14 (תשנ"ט) עמ' 33-44.</w:t>
      </w:r>
    </w:p>
    <w:p w:rsidR="006D5DC0" w:rsidRPr="006D5DC0" w:rsidRDefault="006D5DC0" w:rsidP="006D5DC0">
      <w:pPr>
        <w:spacing w:line="360" w:lineRule="auto"/>
        <w:ind w:left="748" w:hanging="748"/>
        <w:rPr>
          <w:rFonts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 "עצמאות גאולת מצרים ומהלך ההיסטוריה</w:t>
      </w:r>
      <w:r w:rsidRPr="006D5DC0">
        <w:rPr>
          <w:rFonts w:cs="David" w:hint="cs"/>
          <w:sz w:val="24"/>
          <w:szCs w:val="24"/>
          <w:rtl/>
        </w:rPr>
        <w:t>",</w:t>
      </w:r>
      <w:r w:rsidRPr="006D5DC0">
        <w:rPr>
          <w:rFonts w:ascii="Arial" w:hAnsi="Arial" w:cs="David" w:hint="cs"/>
          <w:sz w:val="24"/>
          <w:szCs w:val="24"/>
          <w:rtl/>
        </w:rPr>
        <w:t xml:space="preserve"> המאיר לארץ 21 (תשנ"ט) עמ' 42-59.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 "שינויים בישיבות התיכוניות - הצעות לשיפור</w:t>
      </w:r>
      <w:r w:rsidRPr="006D5DC0">
        <w:rPr>
          <w:rFonts w:cs="David" w:hint="cs"/>
          <w:sz w:val="24"/>
          <w:szCs w:val="24"/>
          <w:rtl/>
        </w:rPr>
        <w:t>",</w:t>
      </w:r>
      <w:r w:rsidRPr="006D5DC0">
        <w:rPr>
          <w:rFonts w:ascii="Arial" w:hAnsi="Arial" w:cs="David" w:hint="cs"/>
          <w:sz w:val="24"/>
          <w:szCs w:val="24"/>
          <w:rtl/>
        </w:rPr>
        <w:t xml:space="preserve"> המאיר לארץ 24 (תשנ"ט) עמ' 32-43.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</w:t>
      </w:r>
      <w:r w:rsidRPr="006D5DC0">
        <w:rPr>
          <w:rFonts w:cs="David" w:hint="cs"/>
          <w:sz w:val="24"/>
          <w:szCs w:val="24"/>
          <w:rtl/>
        </w:rPr>
        <w:t xml:space="preserve"> </w:t>
      </w:r>
      <w:r w:rsidRPr="006D5DC0">
        <w:rPr>
          <w:rFonts w:ascii="Arial" w:hAnsi="Arial" w:cs="David" w:hint="cs"/>
          <w:sz w:val="24"/>
          <w:szCs w:val="24"/>
          <w:rtl/>
        </w:rPr>
        <w:t>"אבולוציה ויהדות – מבוא"</w:t>
      </w:r>
      <w:r w:rsidRPr="006D5DC0">
        <w:rPr>
          <w:rFonts w:cs="David" w:hint="cs"/>
          <w:sz w:val="24"/>
          <w:szCs w:val="24"/>
          <w:rtl/>
        </w:rPr>
        <w:t xml:space="preserve">, </w:t>
      </w:r>
      <w:r w:rsidRPr="006D5DC0">
        <w:rPr>
          <w:rFonts w:ascii="Arial" w:hAnsi="Arial" w:cs="David" w:hint="cs"/>
          <w:sz w:val="24"/>
          <w:szCs w:val="24"/>
          <w:rtl/>
        </w:rPr>
        <w:t>המאיר לארץ 28 (תש"ס) עמ' 25-38.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</w:t>
      </w:r>
      <w:r w:rsidRPr="006D5DC0">
        <w:rPr>
          <w:rFonts w:cs="David" w:hint="cs"/>
          <w:sz w:val="24"/>
          <w:szCs w:val="24"/>
          <w:rtl/>
        </w:rPr>
        <w:t xml:space="preserve"> </w:t>
      </w:r>
      <w:r w:rsidRPr="006D5DC0">
        <w:rPr>
          <w:rFonts w:ascii="Arial" w:hAnsi="Arial" w:cs="David" w:hint="cs"/>
          <w:sz w:val="24"/>
          <w:szCs w:val="24"/>
          <w:rtl/>
        </w:rPr>
        <w:t>"האבולוציה במשנת הרב קוק – מבוא</w:t>
      </w:r>
      <w:r w:rsidRPr="006D5DC0">
        <w:rPr>
          <w:rFonts w:cs="David" w:hint="cs"/>
          <w:sz w:val="24"/>
          <w:szCs w:val="24"/>
          <w:rtl/>
        </w:rPr>
        <w:t xml:space="preserve">", </w:t>
      </w:r>
      <w:r w:rsidRPr="006D5DC0">
        <w:rPr>
          <w:rFonts w:ascii="Arial" w:hAnsi="Arial" w:cs="David" w:hint="cs"/>
          <w:sz w:val="24"/>
          <w:szCs w:val="24"/>
          <w:rtl/>
        </w:rPr>
        <w:t>המאיר לארץ 30 (תש"ס) עמ' 30-48.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</w:t>
      </w:r>
      <w:r w:rsidRPr="006D5DC0">
        <w:rPr>
          <w:rFonts w:cs="David" w:hint="cs"/>
          <w:sz w:val="24"/>
          <w:szCs w:val="24"/>
          <w:rtl/>
        </w:rPr>
        <w:t xml:space="preserve"> </w:t>
      </w:r>
      <w:r w:rsidRPr="006D5DC0">
        <w:rPr>
          <w:rFonts w:ascii="Arial" w:hAnsi="Arial" w:cs="David" w:hint="cs"/>
          <w:sz w:val="24"/>
          <w:szCs w:val="24"/>
          <w:rtl/>
        </w:rPr>
        <w:t>"חמץ ומצה – גאווה וענווה</w:t>
      </w:r>
      <w:r w:rsidRPr="006D5DC0">
        <w:rPr>
          <w:rFonts w:cs="David" w:hint="cs"/>
          <w:sz w:val="24"/>
          <w:szCs w:val="24"/>
          <w:rtl/>
        </w:rPr>
        <w:t xml:space="preserve">", </w:t>
      </w:r>
      <w:r w:rsidRPr="006D5DC0">
        <w:rPr>
          <w:rFonts w:ascii="Arial" w:hAnsi="Arial" w:cs="David" w:hint="cs"/>
          <w:sz w:val="24"/>
          <w:szCs w:val="24"/>
          <w:rtl/>
        </w:rPr>
        <w:t xml:space="preserve">המאיר לארץ 32 (תש"ס) עמ' 33-34.   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lastRenderedPageBreak/>
        <w:t>ברגר ד. י. "</w:t>
      </w:r>
      <w:proofErr w:type="spellStart"/>
      <w:r w:rsidRPr="006D5DC0">
        <w:rPr>
          <w:rFonts w:ascii="Arial" w:hAnsi="Arial" w:cs="David" w:hint="cs"/>
          <w:sz w:val="24"/>
          <w:szCs w:val="24"/>
          <w:rtl/>
        </w:rPr>
        <w:t>השגי</w:t>
      </w:r>
      <w:proofErr w:type="spellEnd"/>
      <w:r w:rsidRPr="006D5DC0">
        <w:rPr>
          <w:rFonts w:ascii="Arial" w:hAnsi="Arial" w:cs="David" w:hint="cs"/>
          <w:sz w:val="24"/>
          <w:szCs w:val="24"/>
          <w:rtl/>
        </w:rPr>
        <w:t xml:space="preserve"> המדע והטכנולוגיה והבשלות המוסרית של האנושות", המאיר לארץ 56 (תשס"ב) עמ' 30-51. </w:t>
      </w:r>
    </w:p>
    <w:p w:rsidR="006D5DC0" w:rsidRPr="006D5DC0" w:rsidRDefault="006D5DC0" w:rsidP="006D5DC0">
      <w:pPr>
        <w:spacing w:line="360" w:lineRule="auto"/>
        <w:ind w:left="748" w:hanging="748"/>
        <w:rPr>
          <w:rFonts w:ascii="Arial" w:hAnsi="Arial" w:cs="David" w:hint="cs"/>
          <w:sz w:val="24"/>
          <w:szCs w:val="24"/>
          <w:rtl/>
        </w:rPr>
      </w:pPr>
      <w:r w:rsidRPr="006D5DC0">
        <w:rPr>
          <w:rFonts w:ascii="Arial" w:hAnsi="Arial" w:cs="David" w:hint="cs"/>
          <w:sz w:val="24"/>
          <w:szCs w:val="24"/>
          <w:rtl/>
        </w:rPr>
        <w:t>ברגר ד. י.</w:t>
      </w:r>
      <w:r w:rsidRPr="006D5DC0">
        <w:rPr>
          <w:rFonts w:cs="David" w:hint="cs"/>
          <w:sz w:val="24"/>
          <w:szCs w:val="24"/>
          <w:rtl/>
        </w:rPr>
        <w:t xml:space="preserve"> </w:t>
      </w:r>
      <w:r w:rsidRPr="006D5DC0">
        <w:rPr>
          <w:rFonts w:ascii="Arial" w:hAnsi="Arial" w:cs="David" w:hint="cs"/>
          <w:sz w:val="24"/>
          <w:szCs w:val="24"/>
          <w:rtl/>
        </w:rPr>
        <w:t>"אינטרפרטציה קבלית לתורת האבולוציה במשנת הרב קוק", המאיר לארץ 64 (תשס"ה) עמ' 304-351.</w:t>
      </w:r>
    </w:p>
    <w:p w:rsidR="006D5DC0" w:rsidRDefault="006D5DC0" w:rsidP="006D5DC0">
      <w:pPr>
        <w:spacing w:line="360" w:lineRule="auto"/>
        <w:ind w:left="748" w:hanging="748"/>
        <w:rPr>
          <w:rFonts w:ascii="Arial" w:hAnsi="Arial" w:cs="David" w:hint="cs"/>
          <w:rtl/>
        </w:rPr>
      </w:pPr>
    </w:p>
    <w:p w:rsidR="006D5DC0" w:rsidRDefault="006D5DC0">
      <w:pPr>
        <w:rPr>
          <w:rFonts w:hint="cs"/>
        </w:rPr>
      </w:pPr>
    </w:p>
    <w:sectPr w:rsidR="006D5DC0" w:rsidSect="004A4E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E4"/>
    <w:rsid w:val="001E7A77"/>
    <w:rsid w:val="002C6AE4"/>
    <w:rsid w:val="004A4E1E"/>
    <w:rsid w:val="006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D5DC0"/>
    <w:pPr>
      <w:keepNext/>
      <w:autoSpaceDE w:val="0"/>
      <w:autoSpaceDN w:val="0"/>
      <w:bidi w:val="0"/>
      <w:spacing w:before="240" w:after="60" w:line="240" w:lineRule="auto"/>
      <w:outlineLvl w:val="3"/>
    </w:pPr>
    <w:rPr>
      <w:rFonts w:ascii="Times New Roman" w:eastAsia="Times New Roman" w:hAnsi="Times New Roman" w:cs="Miria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9"/>
    <w:semiHidden/>
    <w:rsid w:val="006D5DC0"/>
    <w:rPr>
      <w:rFonts w:ascii="Times New Roman" w:eastAsia="Times New Roman" w:hAnsi="Times New Roman" w:cs="Miriam"/>
      <w:b/>
      <w:bCs/>
      <w:sz w:val="28"/>
      <w:szCs w:val="28"/>
    </w:rPr>
  </w:style>
  <w:style w:type="character" w:styleId="Hyperlink">
    <w:name w:val="Hyperlink"/>
    <w:basedOn w:val="a0"/>
    <w:uiPriority w:val="99"/>
    <w:semiHidden/>
    <w:unhideWhenUsed/>
    <w:rsid w:val="006D5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D5DC0"/>
    <w:pPr>
      <w:keepNext/>
      <w:autoSpaceDE w:val="0"/>
      <w:autoSpaceDN w:val="0"/>
      <w:bidi w:val="0"/>
      <w:spacing w:before="240" w:after="60" w:line="240" w:lineRule="auto"/>
      <w:outlineLvl w:val="3"/>
    </w:pPr>
    <w:rPr>
      <w:rFonts w:ascii="Times New Roman" w:eastAsia="Times New Roman" w:hAnsi="Times New Roman" w:cs="Miria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9"/>
    <w:semiHidden/>
    <w:rsid w:val="006D5DC0"/>
    <w:rPr>
      <w:rFonts w:ascii="Times New Roman" w:eastAsia="Times New Roman" w:hAnsi="Times New Roman" w:cs="Miriam"/>
      <w:b/>
      <w:bCs/>
      <w:sz w:val="28"/>
      <w:szCs w:val="28"/>
    </w:rPr>
  </w:style>
  <w:style w:type="character" w:styleId="Hyperlink">
    <w:name w:val="Hyperlink"/>
    <w:basedOn w:val="a0"/>
    <w:uiPriority w:val="99"/>
    <w:semiHidden/>
    <w:unhideWhenUsed/>
    <w:rsid w:val="006D5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fshiz.macam.ac.il/m/pages/A0111/A0111046a.html" TargetMode="External"/><Relationship Id="rId5" Type="http://schemas.openxmlformats.org/officeDocument/2006/relationships/hyperlink" Target="http://www.lifshiz.macam.ac.il/m/pages/A0101/A0101027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</dc:creator>
  <cp:keywords/>
  <dc:description/>
  <cp:lastModifiedBy>berger</cp:lastModifiedBy>
  <cp:revision>2</cp:revision>
  <dcterms:created xsi:type="dcterms:W3CDTF">2014-09-28T10:19:00Z</dcterms:created>
  <dcterms:modified xsi:type="dcterms:W3CDTF">2014-09-28T10:21:00Z</dcterms:modified>
</cp:coreProperties>
</file>